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394" w:rsidRPr="00240394" w:rsidRDefault="00240394" w:rsidP="00240394">
      <w:pPr>
        <w:spacing w:after="0" w:line="360" w:lineRule="auto"/>
        <w:contextualSpacing/>
        <w:jc w:val="right"/>
        <w:rPr>
          <w:rFonts w:ascii="Times New Roman" w:hAnsi="Times New Roman"/>
          <w:bCs/>
          <w:sz w:val="20"/>
          <w:szCs w:val="20"/>
        </w:rPr>
      </w:pPr>
      <w:r w:rsidRPr="00240394">
        <w:rPr>
          <w:rFonts w:ascii="Times New Roman" w:hAnsi="Times New Roman"/>
          <w:bCs/>
          <w:sz w:val="20"/>
          <w:szCs w:val="20"/>
        </w:rPr>
        <w:t>Investigación</w:t>
      </w:r>
    </w:p>
    <w:p w:rsidR="00240394" w:rsidRDefault="00240394" w:rsidP="00240394">
      <w:pPr>
        <w:spacing w:after="0" w:line="360" w:lineRule="auto"/>
        <w:contextualSpacing/>
        <w:jc w:val="both"/>
        <w:rPr>
          <w:rFonts w:ascii="Times New Roman" w:hAnsi="Times New Roman"/>
          <w:b/>
          <w:bCs/>
          <w:sz w:val="24"/>
          <w:szCs w:val="24"/>
        </w:rPr>
      </w:pPr>
    </w:p>
    <w:p w:rsidR="00D14F9C" w:rsidRDefault="00D14F9C" w:rsidP="00240394">
      <w:pPr>
        <w:spacing w:after="0" w:line="360" w:lineRule="auto"/>
        <w:contextualSpacing/>
        <w:jc w:val="center"/>
        <w:rPr>
          <w:rFonts w:ascii="Times New Roman" w:hAnsi="Times New Roman"/>
          <w:b/>
          <w:bCs/>
          <w:sz w:val="28"/>
          <w:szCs w:val="28"/>
        </w:rPr>
      </w:pPr>
      <w:r w:rsidRPr="00240394">
        <w:rPr>
          <w:rFonts w:ascii="Times New Roman" w:hAnsi="Times New Roman"/>
          <w:b/>
          <w:bCs/>
          <w:sz w:val="28"/>
          <w:szCs w:val="28"/>
        </w:rPr>
        <w:t xml:space="preserve">Comparación </w:t>
      </w:r>
      <w:r w:rsidR="00942E7D" w:rsidRPr="00240394">
        <w:rPr>
          <w:rFonts w:ascii="Times New Roman" w:hAnsi="Times New Roman"/>
          <w:b/>
          <w:bCs/>
          <w:sz w:val="28"/>
          <w:szCs w:val="28"/>
        </w:rPr>
        <w:t>entre</w:t>
      </w:r>
      <w:r w:rsidRPr="00240394">
        <w:rPr>
          <w:rFonts w:ascii="Times New Roman" w:hAnsi="Times New Roman"/>
          <w:b/>
          <w:bCs/>
          <w:sz w:val="28"/>
          <w:szCs w:val="28"/>
        </w:rPr>
        <w:t xml:space="preserve"> las fórmulas </w:t>
      </w:r>
      <w:bookmarkStart w:id="0" w:name="_Hlk50217535"/>
      <w:r w:rsidRPr="00240394">
        <w:rPr>
          <w:rFonts w:ascii="Times New Roman" w:hAnsi="Times New Roman"/>
          <w:b/>
          <w:bCs/>
          <w:sz w:val="28"/>
          <w:szCs w:val="28"/>
        </w:rPr>
        <w:t>SRK/T, Hoffer Q, Barret</w:t>
      </w:r>
      <w:r w:rsidR="0071007A" w:rsidRPr="00240394">
        <w:rPr>
          <w:rFonts w:ascii="Times New Roman" w:hAnsi="Times New Roman"/>
          <w:b/>
          <w:bCs/>
          <w:sz w:val="28"/>
          <w:szCs w:val="28"/>
        </w:rPr>
        <w:t>t</w:t>
      </w:r>
      <w:r w:rsidRPr="00240394">
        <w:rPr>
          <w:rFonts w:ascii="Times New Roman" w:hAnsi="Times New Roman"/>
          <w:b/>
          <w:bCs/>
          <w:sz w:val="28"/>
          <w:szCs w:val="28"/>
        </w:rPr>
        <w:t xml:space="preserve"> Universal y HRBF </w:t>
      </w:r>
      <w:bookmarkEnd w:id="0"/>
      <w:r w:rsidRPr="00240394">
        <w:rPr>
          <w:rFonts w:ascii="Times New Roman" w:hAnsi="Times New Roman"/>
          <w:b/>
          <w:bCs/>
          <w:sz w:val="28"/>
          <w:szCs w:val="28"/>
        </w:rPr>
        <w:t>para el cálculo del lente intraocular</w:t>
      </w:r>
    </w:p>
    <w:p w:rsidR="00E70A19" w:rsidRPr="00E70A19" w:rsidRDefault="00E70A19" w:rsidP="00E70A19">
      <w:pPr>
        <w:autoSpaceDE w:val="0"/>
        <w:autoSpaceDN w:val="0"/>
        <w:adjustRightInd w:val="0"/>
        <w:spacing w:before="120" w:after="120" w:line="360" w:lineRule="auto"/>
        <w:jc w:val="center"/>
        <w:rPr>
          <w:rFonts w:ascii="Times New Roman" w:hAnsi="Times New Roman"/>
          <w:bCs/>
          <w:sz w:val="28"/>
          <w:szCs w:val="28"/>
          <w:lang w:val="en-US"/>
        </w:rPr>
      </w:pPr>
      <w:r w:rsidRPr="00E70A19">
        <w:rPr>
          <w:rFonts w:ascii="Times New Roman" w:hAnsi="Times New Roman"/>
          <w:bCs/>
          <w:sz w:val="28"/>
          <w:szCs w:val="28"/>
          <w:lang w:val="en-US"/>
        </w:rPr>
        <w:t>Comparison of the formulas SRK/T, Hoffer Q, Barrett Universal and HRBF for intraocular lens calculation</w:t>
      </w:r>
    </w:p>
    <w:p w:rsidR="00E70A19" w:rsidRPr="00E70A19" w:rsidRDefault="00E70A19" w:rsidP="00240394">
      <w:pPr>
        <w:spacing w:after="0" w:line="360" w:lineRule="auto"/>
        <w:contextualSpacing/>
        <w:jc w:val="center"/>
        <w:rPr>
          <w:rFonts w:ascii="Times New Roman" w:hAnsi="Times New Roman"/>
          <w:b/>
          <w:bCs/>
          <w:sz w:val="28"/>
          <w:szCs w:val="28"/>
          <w:lang w:val="en-US"/>
        </w:rPr>
      </w:pPr>
    </w:p>
    <w:p w:rsidR="00D14F9C" w:rsidRPr="00E70A19" w:rsidRDefault="00D14F9C" w:rsidP="00240394">
      <w:pPr>
        <w:spacing w:after="0" w:line="360" w:lineRule="auto"/>
        <w:contextualSpacing/>
        <w:jc w:val="both"/>
        <w:rPr>
          <w:rFonts w:ascii="Times New Roman" w:hAnsi="Times New Roman"/>
          <w:b/>
          <w:bCs/>
          <w:sz w:val="24"/>
          <w:szCs w:val="24"/>
          <w:lang w:val="en-US"/>
        </w:rPr>
      </w:pPr>
    </w:p>
    <w:p w:rsidR="00D14F9C" w:rsidRPr="00240394" w:rsidRDefault="00D14F9C" w:rsidP="00240394">
      <w:pPr>
        <w:spacing w:after="0" w:line="360" w:lineRule="auto"/>
        <w:contextualSpacing/>
        <w:jc w:val="both"/>
        <w:rPr>
          <w:rFonts w:ascii="Times New Roman" w:hAnsi="Times New Roman"/>
          <w:bCs/>
          <w:sz w:val="24"/>
          <w:szCs w:val="24"/>
        </w:rPr>
      </w:pPr>
      <w:r w:rsidRPr="00240394">
        <w:rPr>
          <w:rFonts w:ascii="Times New Roman" w:hAnsi="Times New Roman"/>
          <w:bCs/>
          <w:sz w:val="24"/>
          <w:szCs w:val="24"/>
        </w:rPr>
        <w:t>Iván Hernández López</w:t>
      </w:r>
      <w:r w:rsidR="004B75DE" w:rsidRPr="004B75DE">
        <w:rPr>
          <w:rFonts w:ascii="Times New Roman" w:hAnsi="Times New Roman"/>
          <w:bCs/>
          <w:sz w:val="24"/>
          <w:szCs w:val="24"/>
          <w:vertAlign w:val="superscript"/>
        </w:rPr>
        <w:t>1</w:t>
      </w:r>
      <w:r w:rsidRPr="004B75DE">
        <w:rPr>
          <w:rFonts w:ascii="Times New Roman" w:hAnsi="Times New Roman"/>
          <w:bCs/>
          <w:sz w:val="24"/>
          <w:szCs w:val="24"/>
          <w:vertAlign w:val="superscript"/>
        </w:rPr>
        <w:t>*</w:t>
      </w:r>
      <w:r w:rsidRPr="00240394">
        <w:rPr>
          <w:rFonts w:ascii="Times New Roman" w:hAnsi="Times New Roman"/>
          <w:bCs/>
          <w:sz w:val="24"/>
          <w:szCs w:val="24"/>
        </w:rPr>
        <w:t xml:space="preserve"> </w:t>
      </w:r>
      <w:hyperlink r:id="rId8" w:history="1">
        <w:r w:rsidRPr="004B75DE">
          <w:rPr>
            <w:rStyle w:val="Hipervnculo"/>
            <w:rFonts w:ascii="Times New Roman" w:hAnsi="Times New Roman"/>
            <w:bCs/>
            <w:sz w:val="24"/>
            <w:szCs w:val="24"/>
          </w:rPr>
          <w:t>https://orcid.org/0000-0001-5291-8292</w:t>
        </w:r>
      </w:hyperlink>
    </w:p>
    <w:p w:rsidR="00D14F9C" w:rsidRPr="00240394" w:rsidRDefault="00D14F9C" w:rsidP="00240394">
      <w:pPr>
        <w:spacing w:after="0" w:line="360" w:lineRule="auto"/>
        <w:contextualSpacing/>
        <w:jc w:val="both"/>
        <w:rPr>
          <w:rFonts w:ascii="Times New Roman" w:hAnsi="Times New Roman"/>
          <w:bCs/>
          <w:sz w:val="24"/>
          <w:szCs w:val="24"/>
        </w:rPr>
      </w:pPr>
      <w:r w:rsidRPr="00240394">
        <w:rPr>
          <w:rFonts w:ascii="Times New Roman" w:hAnsi="Times New Roman"/>
          <w:bCs/>
          <w:sz w:val="24"/>
          <w:szCs w:val="24"/>
        </w:rPr>
        <w:t>Glenia Lu</w:t>
      </w:r>
      <w:r w:rsidR="004B75DE" w:rsidRPr="004B75DE">
        <w:rPr>
          <w:rFonts w:ascii="Times New Roman" w:hAnsi="Times New Roman"/>
          <w:bCs/>
          <w:sz w:val="24"/>
          <w:szCs w:val="24"/>
          <w:vertAlign w:val="superscript"/>
        </w:rPr>
        <w:t>1</w:t>
      </w:r>
      <w:r w:rsidRPr="00240394">
        <w:rPr>
          <w:rFonts w:ascii="Times New Roman" w:hAnsi="Times New Roman"/>
          <w:bCs/>
          <w:sz w:val="24"/>
          <w:szCs w:val="24"/>
        </w:rPr>
        <w:t xml:space="preserve"> </w:t>
      </w:r>
      <w:hyperlink r:id="rId9" w:history="1">
        <w:r w:rsidRPr="004B75DE">
          <w:rPr>
            <w:rStyle w:val="Hipervnculo"/>
            <w:rFonts w:ascii="Times New Roman" w:hAnsi="Times New Roman"/>
            <w:bCs/>
            <w:sz w:val="24"/>
            <w:szCs w:val="24"/>
          </w:rPr>
          <w:t>https://orcid.org/0000-0002-9203-5643</w:t>
        </w:r>
      </w:hyperlink>
    </w:p>
    <w:p w:rsidR="00D14F9C" w:rsidRPr="00240394" w:rsidRDefault="00D14F9C" w:rsidP="00240394">
      <w:pPr>
        <w:spacing w:after="0" w:line="360" w:lineRule="auto"/>
        <w:contextualSpacing/>
        <w:jc w:val="both"/>
        <w:rPr>
          <w:rFonts w:ascii="Times New Roman" w:hAnsi="Times New Roman"/>
          <w:sz w:val="24"/>
          <w:szCs w:val="24"/>
        </w:rPr>
      </w:pPr>
      <w:r w:rsidRPr="00240394">
        <w:rPr>
          <w:rFonts w:ascii="Times New Roman" w:hAnsi="Times New Roman"/>
          <w:bCs/>
          <w:sz w:val="24"/>
          <w:szCs w:val="24"/>
        </w:rPr>
        <w:t>Taimi Cárdenas Díaz</w:t>
      </w:r>
      <w:r w:rsidR="004B75DE" w:rsidRPr="004B75DE">
        <w:rPr>
          <w:rFonts w:ascii="Times New Roman" w:hAnsi="Times New Roman"/>
          <w:bCs/>
          <w:sz w:val="24"/>
          <w:szCs w:val="24"/>
          <w:vertAlign w:val="superscript"/>
        </w:rPr>
        <w:t>1</w:t>
      </w:r>
      <w:r w:rsidR="004B75DE">
        <w:rPr>
          <w:rFonts w:ascii="Times New Roman" w:hAnsi="Times New Roman"/>
          <w:bCs/>
          <w:sz w:val="24"/>
          <w:szCs w:val="24"/>
          <w:vertAlign w:val="superscript"/>
        </w:rPr>
        <w:t xml:space="preserve"> </w:t>
      </w:r>
      <w:hyperlink r:id="rId10" w:history="1">
        <w:r w:rsidRPr="004B75DE">
          <w:rPr>
            <w:rStyle w:val="Hipervnculo"/>
            <w:rFonts w:ascii="Times New Roman" w:hAnsi="Times New Roman"/>
            <w:bCs/>
            <w:sz w:val="24"/>
            <w:szCs w:val="24"/>
          </w:rPr>
          <w:t>https://orcid.org/0000-0003-3220-4553</w:t>
        </w:r>
      </w:hyperlink>
    </w:p>
    <w:p w:rsidR="00D14F9C" w:rsidRPr="00240394" w:rsidRDefault="00D14F9C" w:rsidP="00240394">
      <w:pPr>
        <w:spacing w:after="0" w:line="360" w:lineRule="auto"/>
        <w:contextualSpacing/>
        <w:jc w:val="both"/>
        <w:rPr>
          <w:rFonts w:ascii="Times New Roman" w:hAnsi="Times New Roman"/>
          <w:sz w:val="24"/>
          <w:szCs w:val="24"/>
        </w:rPr>
      </w:pPr>
    </w:p>
    <w:p w:rsidR="00D14F9C" w:rsidRPr="004B75DE" w:rsidRDefault="004B75DE" w:rsidP="00240394">
      <w:pPr>
        <w:spacing w:after="0" w:line="360" w:lineRule="auto"/>
        <w:contextualSpacing/>
        <w:jc w:val="both"/>
        <w:rPr>
          <w:rFonts w:ascii="Times New Roman" w:eastAsia="SimSun" w:hAnsi="Times New Roman"/>
          <w:sz w:val="24"/>
          <w:szCs w:val="24"/>
          <w:lang w:val="es-MX" w:eastAsia="es-ES"/>
        </w:rPr>
      </w:pPr>
      <w:r w:rsidRPr="004B75DE">
        <w:rPr>
          <w:rFonts w:ascii="Times New Roman" w:eastAsia="SimSun" w:hAnsi="Times New Roman"/>
          <w:sz w:val="24"/>
          <w:szCs w:val="24"/>
          <w:vertAlign w:val="superscript"/>
          <w:lang w:val="es-MX" w:eastAsia="es-ES"/>
        </w:rPr>
        <w:t>1</w:t>
      </w:r>
      <w:r w:rsidR="00D14F9C" w:rsidRPr="004B75DE">
        <w:rPr>
          <w:rFonts w:ascii="Times New Roman" w:eastAsia="SimSun" w:hAnsi="Times New Roman"/>
          <w:sz w:val="24"/>
          <w:szCs w:val="24"/>
          <w:lang w:val="es-MX" w:eastAsia="es-ES"/>
        </w:rPr>
        <w:t>Instituto Cubano de Oftalmología “Ramón Pando Ferrer”. La Habana, Cuba.</w:t>
      </w:r>
    </w:p>
    <w:p w:rsidR="004B75DE" w:rsidRDefault="004B75DE" w:rsidP="00240394">
      <w:pPr>
        <w:spacing w:after="0" w:line="360" w:lineRule="auto"/>
        <w:contextualSpacing/>
        <w:jc w:val="both"/>
        <w:rPr>
          <w:rFonts w:ascii="Times New Roman" w:eastAsia="SimSun" w:hAnsi="Times New Roman"/>
          <w:b/>
          <w:sz w:val="24"/>
          <w:szCs w:val="24"/>
          <w:lang w:val="es-MX" w:eastAsia="es-ES"/>
        </w:rPr>
      </w:pPr>
    </w:p>
    <w:p w:rsidR="00D14F9C" w:rsidRPr="00240394" w:rsidRDefault="004B75DE" w:rsidP="00240394">
      <w:pPr>
        <w:spacing w:after="0" w:line="360" w:lineRule="auto"/>
        <w:contextualSpacing/>
        <w:jc w:val="both"/>
        <w:rPr>
          <w:rFonts w:ascii="Times New Roman" w:hAnsi="Times New Roman"/>
          <w:bCs/>
          <w:sz w:val="24"/>
          <w:szCs w:val="24"/>
        </w:rPr>
      </w:pPr>
      <w:r w:rsidRPr="004B75DE">
        <w:rPr>
          <w:rFonts w:ascii="Times New Roman" w:eastAsia="SimSun" w:hAnsi="Times New Roman"/>
          <w:sz w:val="24"/>
          <w:szCs w:val="24"/>
          <w:lang w:val="es-MX" w:eastAsia="es-ES"/>
        </w:rPr>
        <w:t>*</w:t>
      </w:r>
      <w:r w:rsidR="00D14F9C" w:rsidRPr="004B75DE">
        <w:rPr>
          <w:rFonts w:ascii="Times New Roman" w:eastAsia="SimSun" w:hAnsi="Times New Roman"/>
          <w:sz w:val="24"/>
          <w:szCs w:val="24"/>
          <w:lang w:val="es-MX" w:eastAsia="es-ES"/>
        </w:rPr>
        <w:t>Autor para la correspondencia</w:t>
      </w:r>
      <w:r w:rsidR="00D14F9C" w:rsidRPr="00240394">
        <w:rPr>
          <w:rFonts w:ascii="Times New Roman" w:eastAsia="SimSun" w:hAnsi="Times New Roman"/>
          <w:sz w:val="24"/>
          <w:szCs w:val="24"/>
          <w:lang w:val="es-MX" w:eastAsia="es-ES"/>
        </w:rPr>
        <w:t>:</w:t>
      </w:r>
      <w:r w:rsidR="00D14F9C" w:rsidRPr="00240394">
        <w:rPr>
          <w:rFonts w:ascii="Times New Roman" w:hAnsi="Times New Roman"/>
          <w:sz w:val="24"/>
          <w:szCs w:val="24"/>
        </w:rPr>
        <w:t xml:space="preserve"> </w:t>
      </w:r>
      <w:hyperlink r:id="rId11" w:history="1">
        <w:r w:rsidR="00D14F9C" w:rsidRPr="004B75DE">
          <w:rPr>
            <w:rStyle w:val="Hipervnculo"/>
            <w:rFonts w:ascii="Times New Roman" w:hAnsi="Times New Roman"/>
            <w:bCs/>
            <w:sz w:val="24"/>
            <w:szCs w:val="24"/>
          </w:rPr>
          <w:t>ivan.hdez@infomed.sld.cu</w:t>
        </w:r>
      </w:hyperlink>
    </w:p>
    <w:p w:rsidR="00D14F9C" w:rsidRPr="00240394" w:rsidRDefault="00D14F9C" w:rsidP="00240394">
      <w:pPr>
        <w:spacing w:after="0" w:line="360" w:lineRule="auto"/>
        <w:contextualSpacing/>
        <w:jc w:val="both"/>
        <w:rPr>
          <w:rFonts w:ascii="Times New Roman" w:hAnsi="Times New Roman"/>
          <w:sz w:val="24"/>
          <w:szCs w:val="24"/>
        </w:rPr>
      </w:pPr>
    </w:p>
    <w:p w:rsidR="00D14F9C" w:rsidRPr="00240394" w:rsidRDefault="00D14F9C" w:rsidP="00240394">
      <w:pPr>
        <w:spacing w:after="0" w:line="360" w:lineRule="auto"/>
        <w:contextualSpacing/>
        <w:jc w:val="both"/>
        <w:rPr>
          <w:rFonts w:ascii="Times New Roman" w:hAnsi="Times New Roman"/>
          <w:b/>
          <w:sz w:val="24"/>
          <w:szCs w:val="24"/>
          <w:lang w:eastAsia="zh-CN"/>
        </w:rPr>
      </w:pPr>
      <w:r w:rsidRPr="00240394">
        <w:rPr>
          <w:rFonts w:ascii="Times New Roman" w:hAnsi="Times New Roman"/>
          <w:b/>
          <w:sz w:val="24"/>
          <w:szCs w:val="24"/>
          <w:lang w:eastAsia="zh-CN"/>
        </w:rPr>
        <w:t>RESUMEN</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b/>
          <w:sz w:val="24"/>
          <w:szCs w:val="24"/>
        </w:rPr>
        <w:t xml:space="preserve">Objetivo: </w:t>
      </w:r>
      <w:r w:rsidRPr="00240394">
        <w:rPr>
          <w:rFonts w:ascii="Times New Roman" w:hAnsi="Times New Roman"/>
          <w:sz w:val="24"/>
          <w:szCs w:val="24"/>
        </w:rPr>
        <w:t>Comparar la exactitud de las fórmulas SRK/T</w:t>
      </w:r>
      <w:r w:rsidR="00942E7D" w:rsidRPr="00240394">
        <w:rPr>
          <w:rFonts w:ascii="Times New Roman" w:hAnsi="Times New Roman"/>
          <w:sz w:val="24"/>
          <w:szCs w:val="24"/>
        </w:rPr>
        <w:t>,</w:t>
      </w:r>
      <w:r w:rsidRPr="00240394">
        <w:rPr>
          <w:rFonts w:ascii="Times New Roman" w:hAnsi="Times New Roman"/>
          <w:sz w:val="24"/>
          <w:szCs w:val="24"/>
        </w:rPr>
        <w:t xml:space="preserve"> Hoffer Q, Barrett Universal y HRBF en el cálculo del lente intraocular.</w:t>
      </w:r>
    </w:p>
    <w:p w:rsidR="002964FA" w:rsidRPr="00240394" w:rsidRDefault="0071007A" w:rsidP="00240394">
      <w:pPr>
        <w:spacing w:after="0" w:line="360" w:lineRule="auto"/>
        <w:contextualSpacing/>
        <w:jc w:val="both"/>
        <w:rPr>
          <w:rFonts w:ascii="Times New Roman" w:hAnsi="Times New Roman"/>
          <w:sz w:val="24"/>
          <w:szCs w:val="24"/>
          <w:lang w:val="es-ES_tradnl"/>
        </w:rPr>
      </w:pPr>
      <w:r w:rsidRPr="00240394">
        <w:rPr>
          <w:rFonts w:ascii="Times New Roman" w:hAnsi="Times New Roman"/>
          <w:b/>
          <w:sz w:val="24"/>
          <w:szCs w:val="24"/>
          <w:lang w:val="es-ES_tradnl"/>
        </w:rPr>
        <w:t>Método</w:t>
      </w:r>
      <w:r w:rsidR="00942E7D" w:rsidRPr="00240394">
        <w:rPr>
          <w:rFonts w:ascii="Times New Roman" w:hAnsi="Times New Roman"/>
          <w:b/>
          <w:sz w:val="24"/>
          <w:szCs w:val="24"/>
          <w:lang w:val="es-ES_tradnl"/>
        </w:rPr>
        <w:t>s</w:t>
      </w:r>
      <w:r w:rsidRPr="00240394">
        <w:rPr>
          <w:rFonts w:ascii="Times New Roman" w:hAnsi="Times New Roman"/>
          <w:b/>
          <w:sz w:val="24"/>
          <w:szCs w:val="24"/>
          <w:lang w:val="es-ES_tradnl"/>
        </w:rPr>
        <w:t>:</w:t>
      </w:r>
      <w:r w:rsidRPr="00240394">
        <w:rPr>
          <w:rFonts w:ascii="Times New Roman" w:hAnsi="Times New Roman"/>
          <w:sz w:val="24"/>
          <w:szCs w:val="24"/>
          <w:lang w:val="es-ES_tradnl"/>
        </w:rPr>
        <w:t xml:space="preserve"> </w:t>
      </w:r>
      <w:r w:rsidR="00942E7D" w:rsidRPr="00240394">
        <w:rPr>
          <w:rFonts w:ascii="Times New Roman" w:hAnsi="Times New Roman"/>
          <w:sz w:val="24"/>
          <w:szCs w:val="24"/>
          <w:lang w:val="es-ES_tradnl"/>
        </w:rPr>
        <w:t>Se realizó un e</w:t>
      </w:r>
      <w:r w:rsidRPr="00240394">
        <w:rPr>
          <w:rFonts w:ascii="Times New Roman" w:hAnsi="Times New Roman"/>
          <w:sz w:val="24"/>
          <w:szCs w:val="24"/>
          <w:lang w:val="es-ES_tradnl"/>
        </w:rPr>
        <w:t>studio descriptivo longitudinal prospectivo de 70 ojos de 70 pacientes operados de cirugía de catarata con implante de lente intraocular, de junio de</w:t>
      </w:r>
      <w:r w:rsidR="00942E7D" w:rsidRPr="00240394">
        <w:rPr>
          <w:rFonts w:ascii="Times New Roman" w:hAnsi="Times New Roman"/>
          <w:sz w:val="24"/>
          <w:szCs w:val="24"/>
          <w:lang w:val="es-ES_tradnl"/>
        </w:rPr>
        <w:t>l año</w:t>
      </w:r>
      <w:r w:rsidRPr="00240394">
        <w:rPr>
          <w:rFonts w:ascii="Times New Roman" w:hAnsi="Times New Roman"/>
          <w:sz w:val="24"/>
          <w:szCs w:val="24"/>
          <w:lang w:val="es-ES_tradnl"/>
        </w:rPr>
        <w:t xml:space="preserve"> 2018 a junio </w:t>
      </w:r>
      <w:r w:rsidR="00942E7D" w:rsidRPr="00240394">
        <w:rPr>
          <w:rFonts w:ascii="Times New Roman" w:hAnsi="Times New Roman"/>
          <w:sz w:val="24"/>
          <w:szCs w:val="24"/>
          <w:lang w:val="es-ES_tradnl"/>
        </w:rPr>
        <w:t xml:space="preserve">del </w:t>
      </w:r>
      <w:r w:rsidRPr="00240394">
        <w:rPr>
          <w:rFonts w:ascii="Times New Roman" w:hAnsi="Times New Roman"/>
          <w:sz w:val="24"/>
          <w:szCs w:val="24"/>
          <w:lang w:val="es-ES_tradnl"/>
        </w:rPr>
        <w:t>2019</w:t>
      </w:r>
      <w:r w:rsidR="00942E7D" w:rsidRPr="00240394">
        <w:rPr>
          <w:rFonts w:ascii="Times New Roman" w:hAnsi="Times New Roman"/>
          <w:sz w:val="24"/>
          <w:szCs w:val="24"/>
          <w:lang w:val="es-ES_tradnl"/>
        </w:rPr>
        <w:t>,</w:t>
      </w:r>
      <w:r w:rsidRPr="00240394">
        <w:rPr>
          <w:rFonts w:ascii="Times New Roman" w:hAnsi="Times New Roman"/>
          <w:sz w:val="24"/>
          <w:szCs w:val="24"/>
          <w:lang w:val="es-ES_tradnl"/>
        </w:rPr>
        <w:t xml:space="preserve"> utilizando el IOL Master 700</w:t>
      </w:r>
      <w:r w:rsidR="00942E7D" w:rsidRPr="00240394">
        <w:rPr>
          <w:rFonts w:ascii="Times New Roman" w:hAnsi="Times New Roman"/>
          <w:sz w:val="24"/>
          <w:szCs w:val="24"/>
          <w:lang w:val="es-ES_tradnl"/>
        </w:rPr>
        <w:t>,</w:t>
      </w:r>
      <w:r w:rsidRPr="00240394">
        <w:rPr>
          <w:rFonts w:ascii="Times New Roman" w:hAnsi="Times New Roman"/>
          <w:sz w:val="24"/>
          <w:szCs w:val="24"/>
          <w:lang w:val="es-ES_tradnl"/>
        </w:rPr>
        <w:t xml:space="preserve"> en el Instituto Cubano de Oftalmología</w:t>
      </w:r>
      <w:r w:rsidR="00942E7D" w:rsidRPr="00240394">
        <w:rPr>
          <w:rFonts w:ascii="Times New Roman" w:hAnsi="Times New Roman"/>
          <w:sz w:val="24"/>
          <w:szCs w:val="24"/>
          <w:lang w:val="es-ES_tradnl"/>
        </w:rPr>
        <w:t xml:space="preserve"> “Ramón Pando Ferrer”</w:t>
      </w:r>
      <w:r w:rsidRPr="00240394">
        <w:rPr>
          <w:rFonts w:ascii="Times New Roman" w:hAnsi="Times New Roman"/>
          <w:sz w:val="24"/>
          <w:szCs w:val="24"/>
          <w:lang w:val="es-ES_tradnl"/>
        </w:rPr>
        <w:t>. Se determinó la exactitud de cada fórmula respecto al error de predicción del equivalente esférico y se compararon entre sí.</w:t>
      </w:r>
    </w:p>
    <w:p w:rsidR="002964FA" w:rsidRPr="00240394" w:rsidRDefault="0071007A" w:rsidP="00240394">
      <w:pPr>
        <w:spacing w:after="0" w:line="360" w:lineRule="auto"/>
        <w:contextualSpacing/>
        <w:jc w:val="both"/>
        <w:rPr>
          <w:rFonts w:ascii="Times New Roman" w:hAnsi="Times New Roman"/>
          <w:sz w:val="24"/>
          <w:szCs w:val="24"/>
          <w:lang w:val="es-ES_tradnl"/>
        </w:rPr>
      </w:pPr>
      <w:r w:rsidRPr="00240394">
        <w:rPr>
          <w:rFonts w:ascii="Times New Roman" w:hAnsi="Times New Roman"/>
          <w:b/>
          <w:sz w:val="24"/>
          <w:szCs w:val="24"/>
          <w:lang w:val="es-ES_tradnl"/>
        </w:rPr>
        <w:t xml:space="preserve">Resultados: </w:t>
      </w:r>
      <w:r w:rsidRPr="00240394">
        <w:rPr>
          <w:rFonts w:ascii="Times New Roman" w:hAnsi="Times New Roman"/>
          <w:sz w:val="24"/>
          <w:szCs w:val="24"/>
          <w:lang w:val="es-ES_tradnl"/>
        </w:rPr>
        <w:t>L</w:t>
      </w:r>
      <w:r w:rsidRPr="00240394">
        <w:rPr>
          <w:rFonts w:ascii="Times New Roman" w:eastAsia="Times New Roman" w:hAnsi="Times New Roman"/>
          <w:sz w:val="24"/>
          <w:szCs w:val="24"/>
          <w:lang w:val="es-ES_tradnl"/>
        </w:rPr>
        <w:t>os pacientes entre 60 y 80 años constituyeron el 70,00 % de los casos y el sexo femenino representó el 61,43 %.</w:t>
      </w:r>
      <w:r w:rsidR="00942E7D" w:rsidRPr="00240394">
        <w:rPr>
          <w:rFonts w:ascii="Times New Roman" w:eastAsia="Times New Roman" w:hAnsi="Times New Roman"/>
          <w:sz w:val="24"/>
          <w:szCs w:val="24"/>
          <w:lang w:val="es-ES_tradnl"/>
        </w:rPr>
        <w:t xml:space="preserve"> Los ojos de tamaño medio</w:t>
      </w:r>
      <w:r w:rsidRPr="00240394">
        <w:rPr>
          <w:rFonts w:ascii="Times New Roman" w:eastAsia="Times New Roman" w:hAnsi="Times New Roman"/>
          <w:sz w:val="24"/>
          <w:szCs w:val="24"/>
          <w:lang w:val="es-ES_tradnl"/>
        </w:rPr>
        <w:t xml:space="preserve"> representaron el 91,43 % del total. No hubo diferencias en el error de predicción absoluto medio entre de las fórmulas analizadas para el rango total de longitudes axiales. La fórmula de Barrett tuvo el 65,71 % de ojos con un error de predicción dentro de </w:t>
      </w:r>
      <w:r w:rsidRPr="00240394">
        <w:rPr>
          <w:rFonts w:ascii="Times New Roman" w:hAnsi="Times New Roman"/>
          <w:sz w:val="24"/>
          <w:szCs w:val="24"/>
        </w:rPr>
        <w:t>± 0,50 D.</w:t>
      </w:r>
      <w:r w:rsidR="00942E7D" w:rsidRPr="00240394">
        <w:rPr>
          <w:rFonts w:ascii="Times New Roman" w:hAnsi="Times New Roman"/>
          <w:sz w:val="24"/>
          <w:szCs w:val="24"/>
        </w:rPr>
        <w:t xml:space="preserve"> </w:t>
      </w:r>
      <w:r w:rsidRPr="00240394">
        <w:rPr>
          <w:rFonts w:ascii="Times New Roman" w:eastAsia="Times New Roman" w:hAnsi="Times New Roman"/>
          <w:sz w:val="24"/>
          <w:szCs w:val="24"/>
          <w:lang w:val="es-ES_tradnl"/>
        </w:rPr>
        <w:t xml:space="preserve">El mayor porcentaje de ojos con un error mayor a 1 </w:t>
      </w:r>
      <w:r w:rsidR="00942E7D" w:rsidRPr="00240394">
        <w:rPr>
          <w:rFonts w:ascii="Times New Roman" w:eastAsia="Times New Roman" w:hAnsi="Times New Roman"/>
          <w:sz w:val="24"/>
          <w:szCs w:val="24"/>
          <w:lang w:val="es-ES_tradnl"/>
        </w:rPr>
        <w:t>dioptría</w:t>
      </w:r>
      <w:r w:rsidRPr="00240394">
        <w:rPr>
          <w:rFonts w:ascii="Times New Roman" w:eastAsia="Times New Roman" w:hAnsi="Times New Roman"/>
          <w:sz w:val="24"/>
          <w:szCs w:val="24"/>
          <w:lang w:val="es-ES_tradnl"/>
        </w:rPr>
        <w:t xml:space="preserve"> recayó sobre la Hoffer Q (10,00 %)</w:t>
      </w:r>
      <w:r w:rsidR="00942E7D" w:rsidRPr="00240394">
        <w:rPr>
          <w:rFonts w:ascii="Times New Roman" w:eastAsia="Times New Roman" w:hAnsi="Times New Roman"/>
          <w:sz w:val="24"/>
          <w:szCs w:val="24"/>
          <w:lang w:val="es-ES_tradnl"/>
        </w:rPr>
        <w:t>.</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b/>
          <w:sz w:val="24"/>
          <w:szCs w:val="24"/>
          <w:lang w:val="es-ES_tradnl"/>
        </w:rPr>
        <w:lastRenderedPageBreak/>
        <w:t xml:space="preserve">Conclusiones: </w:t>
      </w:r>
      <w:r w:rsidRPr="00240394">
        <w:rPr>
          <w:rFonts w:ascii="Times New Roman" w:hAnsi="Times New Roman"/>
          <w:sz w:val="24"/>
          <w:szCs w:val="24"/>
        </w:rPr>
        <w:t>El grupo etario más representado está entre 60 y 80 años y el sexo femenino es mayoritario</w:t>
      </w:r>
      <w:r w:rsidRPr="00240394">
        <w:rPr>
          <w:rFonts w:ascii="Times New Roman" w:hAnsi="Times New Roman"/>
          <w:sz w:val="24"/>
          <w:szCs w:val="24"/>
          <w:lang w:val="es-ES_tradnl"/>
        </w:rPr>
        <w:t xml:space="preserve">. </w:t>
      </w:r>
      <w:r w:rsidRPr="00240394">
        <w:rPr>
          <w:rFonts w:ascii="Times New Roman" w:hAnsi="Times New Roman"/>
          <w:sz w:val="24"/>
          <w:szCs w:val="24"/>
        </w:rPr>
        <w:t xml:space="preserve">Predominan los ojos de tamaño medio y las mensuraciones biométricas dentro de </w:t>
      </w:r>
      <w:r w:rsidR="00942E7D" w:rsidRPr="00240394">
        <w:rPr>
          <w:rFonts w:ascii="Times New Roman" w:hAnsi="Times New Roman"/>
          <w:sz w:val="24"/>
          <w:szCs w:val="24"/>
        </w:rPr>
        <w:t xml:space="preserve">los </w:t>
      </w:r>
      <w:r w:rsidRPr="00240394">
        <w:rPr>
          <w:rFonts w:ascii="Times New Roman" w:hAnsi="Times New Roman"/>
          <w:sz w:val="24"/>
          <w:szCs w:val="24"/>
        </w:rPr>
        <w:t xml:space="preserve">valores promedio estándar. </w:t>
      </w:r>
      <w:r w:rsidRPr="00240394">
        <w:rPr>
          <w:rFonts w:ascii="Times New Roman" w:eastAsia="Times New Roman" w:hAnsi="Times New Roman"/>
          <w:sz w:val="24"/>
          <w:szCs w:val="24"/>
        </w:rPr>
        <w:t xml:space="preserve">Las fórmulas </w:t>
      </w:r>
      <w:r w:rsidRPr="00240394">
        <w:rPr>
          <w:rFonts w:ascii="Times New Roman" w:eastAsia="Times New Roman" w:hAnsi="Times New Roman"/>
          <w:sz w:val="24"/>
          <w:szCs w:val="24"/>
          <w:lang w:val="es-ES_tradnl"/>
        </w:rPr>
        <w:t>HRBF, SRK/T, Hoffer Q y Barrett predicen el resultado refracti</w:t>
      </w:r>
      <w:r w:rsidR="00942E7D" w:rsidRPr="00240394">
        <w:rPr>
          <w:rFonts w:ascii="Times New Roman" w:eastAsia="Times New Roman" w:hAnsi="Times New Roman"/>
          <w:sz w:val="24"/>
          <w:szCs w:val="24"/>
          <w:lang w:val="es-ES_tradnl"/>
        </w:rPr>
        <w:t>vo pos</w:t>
      </w:r>
      <w:r w:rsidRPr="00240394">
        <w:rPr>
          <w:rFonts w:ascii="Times New Roman" w:eastAsia="Times New Roman" w:hAnsi="Times New Roman"/>
          <w:sz w:val="24"/>
          <w:szCs w:val="24"/>
          <w:lang w:val="es-ES_tradnl"/>
        </w:rPr>
        <w:t xml:space="preserve">operatorio con una exactitud similar para el rango total de longitudes axiales. </w:t>
      </w:r>
      <w:r w:rsidRPr="00240394">
        <w:rPr>
          <w:rFonts w:ascii="Times New Roman" w:hAnsi="Times New Roman"/>
          <w:sz w:val="24"/>
          <w:szCs w:val="24"/>
        </w:rPr>
        <w:t>La fórmula de Barrett logra el mayor porcentaje de ojo</w:t>
      </w:r>
      <w:r w:rsidR="00942E7D" w:rsidRPr="00240394">
        <w:rPr>
          <w:rFonts w:ascii="Times New Roman" w:hAnsi="Times New Roman"/>
          <w:sz w:val="24"/>
          <w:szCs w:val="24"/>
        </w:rPr>
        <w:t>s con errores de predicción pos</w:t>
      </w:r>
      <w:r w:rsidRPr="00240394">
        <w:rPr>
          <w:rFonts w:ascii="Times New Roman" w:hAnsi="Times New Roman"/>
          <w:sz w:val="24"/>
          <w:szCs w:val="24"/>
        </w:rPr>
        <w:t>operatorios dentro del rango de la emetropía.</w:t>
      </w:r>
    </w:p>
    <w:p w:rsidR="002964FA" w:rsidRPr="00240394" w:rsidRDefault="00942E7D" w:rsidP="00240394">
      <w:pPr>
        <w:spacing w:after="0" w:line="360" w:lineRule="auto"/>
        <w:contextualSpacing/>
        <w:jc w:val="both"/>
        <w:rPr>
          <w:rFonts w:ascii="Times New Roman" w:hAnsi="Times New Roman"/>
          <w:sz w:val="24"/>
          <w:szCs w:val="24"/>
        </w:rPr>
      </w:pPr>
      <w:r w:rsidRPr="00240394">
        <w:rPr>
          <w:rFonts w:ascii="Times New Roman" w:hAnsi="Times New Roman"/>
          <w:b/>
          <w:sz w:val="24"/>
          <w:szCs w:val="24"/>
        </w:rPr>
        <w:t>Palabras clave</w:t>
      </w:r>
      <w:r w:rsidR="0071007A" w:rsidRPr="00240394">
        <w:rPr>
          <w:rFonts w:ascii="Times New Roman" w:hAnsi="Times New Roman"/>
          <w:sz w:val="24"/>
          <w:szCs w:val="24"/>
        </w:rPr>
        <w:t>: Cálculo de lente in</w:t>
      </w:r>
      <w:r w:rsidRPr="00240394">
        <w:rPr>
          <w:rFonts w:ascii="Times New Roman" w:hAnsi="Times New Roman"/>
          <w:sz w:val="24"/>
          <w:szCs w:val="24"/>
        </w:rPr>
        <w:t>traocular; inteligencia artificial;</w:t>
      </w:r>
      <w:r w:rsidR="0071007A" w:rsidRPr="00240394">
        <w:rPr>
          <w:rFonts w:ascii="Times New Roman" w:hAnsi="Times New Roman"/>
          <w:sz w:val="24"/>
          <w:szCs w:val="24"/>
        </w:rPr>
        <w:t xml:space="preserve"> cirugía de catarata</w:t>
      </w:r>
      <w:r w:rsidRPr="00240394">
        <w:rPr>
          <w:rFonts w:ascii="Times New Roman" w:hAnsi="Times New Roman"/>
          <w:sz w:val="24"/>
          <w:szCs w:val="24"/>
        </w:rPr>
        <w:t>.</w:t>
      </w:r>
    </w:p>
    <w:p w:rsidR="002964FA" w:rsidRPr="00240394" w:rsidRDefault="002964FA" w:rsidP="00240394">
      <w:pPr>
        <w:spacing w:after="0" w:line="360" w:lineRule="auto"/>
        <w:contextualSpacing/>
        <w:jc w:val="both"/>
        <w:rPr>
          <w:rFonts w:ascii="Times New Roman" w:hAnsi="Times New Roman"/>
          <w:sz w:val="24"/>
          <w:szCs w:val="24"/>
        </w:rPr>
      </w:pPr>
    </w:p>
    <w:p w:rsidR="002964FA" w:rsidRPr="00B34229" w:rsidRDefault="004B75DE" w:rsidP="004B75DE">
      <w:pPr>
        <w:spacing w:after="0" w:line="360" w:lineRule="auto"/>
        <w:contextualSpacing/>
        <w:jc w:val="both"/>
        <w:rPr>
          <w:rFonts w:ascii="Times New Roman" w:hAnsi="Times New Roman"/>
          <w:b/>
          <w:sz w:val="24"/>
          <w:szCs w:val="24"/>
          <w:lang w:val="en-US"/>
        </w:rPr>
      </w:pPr>
      <w:r w:rsidRPr="00B34229">
        <w:rPr>
          <w:rFonts w:ascii="Times New Roman" w:hAnsi="Times New Roman"/>
          <w:b/>
          <w:sz w:val="24"/>
          <w:szCs w:val="24"/>
          <w:lang w:val="en-US"/>
        </w:rPr>
        <w:t>ABSTRACT</w:t>
      </w:r>
    </w:p>
    <w:p w:rsidR="00E70A19" w:rsidRPr="00B34229" w:rsidRDefault="00E70A19" w:rsidP="004B75DE">
      <w:pPr>
        <w:autoSpaceDE w:val="0"/>
        <w:autoSpaceDN w:val="0"/>
        <w:adjustRightInd w:val="0"/>
        <w:spacing w:before="120" w:after="120" w:line="360" w:lineRule="auto"/>
        <w:contextualSpacing/>
        <w:jc w:val="both"/>
        <w:rPr>
          <w:rFonts w:ascii="Times New Roman" w:hAnsi="Times New Roman"/>
          <w:sz w:val="24"/>
          <w:szCs w:val="24"/>
          <w:lang w:val="en-US"/>
        </w:rPr>
      </w:pPr>
      <w:r w:rsidRPr="00B34229">
        <w:rPr>
          <w:rFonts w:ascii="Times New Roman" w:hAnsi="Times New Roman"/>
          <w:b/>
          <w:bCs/>
          <w:sz w:val="24"/>
          <w:szCs w:val="24"/>
          <w:lang w:val="en-US"/>
        </w:rPr>
        <w:t xml:space="preserve">Objective: </w:t>
      </w:r>
      <w:r w:rsidRPr="00B34229">
        <w:rPr>
          <w:rFonts w:ascii="Times New Roman" w:hAnsi="Times New Roman"/>
          <w:sz w:val="24"/>
          <w:szCs w:val="24"/>
          <w:lang w:val="en-US"/>
        </w:rPr>
        <w:t>Compare the accuracy of the formulas SRK/T, Hoffer Q, Barrett Universal and HRBF for intraocular lens calculation.</w:t>
      </w:r>
    </w:p>
    <w:p w:rsidR="00E70A19" w:rsidRPr="00B34229" w:rsidRDefault="00E70A19" w:rsidP="004B75DE">
      <w:pPr>
        <w:autoSpaceDE w:val="0"/>
        <w:autoSpaceDN w:val="0"/>
        <w:adjustRightInd w:val="0"/>
        <w:spacing w:before="120" w:after="120" w:line="360" w:lineRule="auto"/>
        <w:contextualSpacing/>
        <w:jc w:val="both"/>
        <w:rPr>
          <w:rFonts w:ascii="Times New Roman" w:hAnsi="Times New Roman"/>
          <w:sz w:val="24"/>
          <w:szCs w:val="24"/>
          <w:lang w:val="en-US"/>
        </w:rPr>
      </w:pPr>
      <w:r w:rsidRPr="00B34229">
        <w:rPr>
          <w:rFonts w:ascii="Times New Roman" w:hAnsi="Times New Roman"/>
          <w:b/>
          <w:bCs/>
          <w:sz w:val="24"/>
          <w:szCs w:val="24"/>
          <w:lang w:val="en-US"/>
        </w:rPr>
        <w:t>Methods:</w:t>
      </w:r>
      <w:r w:rsidRPr="00B34229">
        <w:rPr>
          <w:rFonts w:ascii="Times New Roman" w:hAnsi="Times New Roman"/>
          <w:sz w:val="24"/>
          <w:szCs w:val="24"/>
          <w:lang w:val="en-US"/>
        </w:rPr>
        <w:t xml:space="preserve"> A prospective longitudinal descriptive study was conducted of 70 eyes of 70 patients undergoing cataract surgery with intraocular lens implantation from June 2018 to June 2019 at Ramón Pando Ferrer Cuban Institute of Ophthalmology. In all cases IOL Master 700 was used for lens calculation. Determination of the accuracy of each formula in error prediction of the spherical equivalent was followed by a comparison of the formulas.</w:t>
      </w:r>
    </w:p>
    <w:p w:rsidR="00E70A19" w:rsidRPr="00B34229" w:rsidRDefault="00E70A19" w:rsidP="004B75DE">
      <w:pPr>
        <w:autoSpaceDE w:val="0"/>
        <w:autoSpaceDN w:val="0"/>
        <w:adjustRightInd w:val="0"/>
        <w:spacing w:before="120" w:after="120" w:line="360" w:lineRule="auto"/>
        <w:contextualSpacing/>
        <w:jc w:val="both"/>
        <w:rPr>
          <w:rFonts w:ascii="Times New Roman" w:hAnsi="Times New Roman"/>
          <w:sz w:val="24"/>
          <w:szCs w:val="24"/>
          <w:lang w:val="en-US"/>
        </w:rPr>
      </w:pPr>
      <w:r w:rsidRPr="00B34229">
        <w:rPr>
          <w:rFonts w:ascii="Times New Roman" w:hAnsi="Times New Roman"/>
          <w:b/>
          <w:bCs/>
          <w:sz w:val="24"/>
          <w:szCs w:val="24"/>
          <w:lang w:val="en-US"/>
        </w:rPr>
        <w:t xml:space="preserve">Results: </w:t>
      </w:r>
      <w:r w:rsidRPr="00B34229">
        <w:rPr>
          <w:rFonts w:ascii="Times New Roman" w:hAnsi="Times New Roman"/>
          <w:sz w:val="24"/>
          <w:szCs w:val="24"/>
          <w:lang w:val="en-US"/>
        </w:rPr>
        <w:t>Patients aged 60-80 years were 70.00% of the cases; female sex represented 61.43%. Medium sized eyes were 91.43% of the total eyes examined. Mean absolute prediction error did not show any difference between the formulas analyzed for the total range of axial lengths. The Barrett formula spotted 65.71% of the eyes with a prediction error within ± 0.50 D. The highest percentage of eyes with an error greater than 1 diopter corresponded to the Hoffer Q formula (10.00%).</w:t>
      </w:r>
    </w:p>
    <w:p w:rsidR="00E70A19" w:rsidRPr="00B34229" w:rsidRDefault="00E70A19" w:rsidP="004B75DE">
      <w:pPr>
        <w:autoSpaceDE w:val="0"/>
        <w:autoSpaceDN w:val="0"/>
        <w:adjustRightInd w:val="0"/>
        <w:spacing w:before="120" w:after="120" w:line="360" w:lineRule="auto"/>
        <w:contextualSpacing/>
        <w:jc w:val="both"/>
        <w:rPr>
          <w:rFonts w:ascii="Times New Roman" w:hAnsi="Times New Roman"/>
          <w:sz w:val="24"/>
          <w:szCs w:val="24"/>
          <w:lang w:val="en-US"/>
        </w:rPr>
      </w:pPr>
      <w:r w:rsidRPr="00B34229">
        <w:rPr>
          <w:rFonts w:ascii="Times New Roman" w:hAnsi="Times New Roman"/>
          <w:b/>
          <w:bCs/>
          <w:sz w:val="24"/>
          <w:szCs w:val="24"/>
          <w:lang w:val="en-US"/>
        </w:rPr>
        <w:t xml:space="preserve">Conclusions: </w:t>
      </w:r>
      <w:r w:rsidRPr="00B34229">
        <w:rPr>
          <w:rFonts w:ascii="Times New Roman" w:hAnsi="Times New Roman"/>
          <w:sz w:val="24"/>
          <w:szCs w:val="24"/>
          <w:lang w:val="en-US"/>
        </w:rPr>
        <w:t>The best represented age group was 60-80 years; female sex prevailed. A predominance was found of medium size and biometric measurements within standard mean values. The formulas HRBF, SRK/T, Hoffer Q and Barrett predict the postoperative refractive result with similar accuracy throughout the total range of axial lengths. The Barrett formula achieves the highest percentage of eyes with postoperative prediction errors within the range of emmetropia.</w:t>
      </w:r>
    </w:p>
    <w:p w:rsidR="00E70A19" w:rsidRPr="00B34229" w:rsidRDefault="00E70A19" w:rsidP="004B75DE">
      <w:pPr>
        <w:autoSpaceDE w:val="0"/>
        <w:autoSpaceDN w:val="0"/>
        <w:adjustRightInd w:val="0"/>
        <w:spacing w:before="120" w:after="120" w:line="360" w:lineRule="auto"/>
        <w:contextualSpacing/>
        <w:jc w:val="both"/>
        <w:rPr>
          <w:rFonts w:ascii="Times New Roman" w:hAnsi="Times New Roman"/>
          <w:sz w:val="24"/>
          <w:szCs w:val="24"/>
          <w:lang w:val="en-US"/>
        </w:rPr>
      </w:pPr>
      <w:r w:rsidRPr="00B34229">
        <w:rPr>
          <w:rFonts w:ascii="Times New Roman" w:hAnsi="Times New Roman"/>
          <w:b/>
          <w:bCs/>
          <w:sz w:val="24"/>
          <w:szCs w:val="24"/>
          <w:lang w:val="en-US"/>
        </w:rPr>
        <w:t>Key words:</w:t>
      </w:r>
      <w:r w:rsidR="004B75DE" w:rsidRPr="00B34229">
        <w:rPr>
          <w:rFonts w:ascii="Times New Roman" w:hAnsi="Times New Roman"/>
          <w:sz w:val="24"/>
          <w:szCs w:val="24"/>
          <w:lang w:val="en-US"/>
        </w:rPr>
        <w:t xml:space="preserve"> Intraocular lens calculation; artificial intelligence;</w:t>
      </w:r>
      <w:r w:rsidRPr="00B34229">
        <w:rPr>
          <w:rFonts w:ascii="Times New Roman" w:hAnsi="Times New Roman"/>
          <w:sz w:val="24"/>
          <w:szCs w:val="24"/>
          <w:lang w:val="en-US"/>
        </w:rPr>
        <w:t xml:space="preserve"> cataract surgery</w:t>
      </w:r>
      <w:r w:rsidR="004B75DE" w:rsidRPr="00B34229">
        <w:rPr>
          <w:rFonts w:ascii="Times New Roman" w:hAnsi="Times New Roman"/>
          <w:sz w:val="24"/>
          <w:szCs w:val="24"/>
          <w:lang w:val="en-US"/>
        </w:rPr>
        <w:t>.</w:t>
      </w:r>
      <w:r w:rsidRPr="00B34229">
        <w:rPr>
          <w:rFonts w:ascii="Times New Roman" w:hAnsi="Times New Roman"/>
          <w:sz w:val="24"/>
          <w:szCs w:val="24"/>
          <w:lang w:val="en-US"/>
        </w:rPr>
        <w:t xml:space="preserve"> </w:t>
      </w:r>
    </w:p>
    <w:p w:rsidR="00216A72" w:rsidRPr="00B34229" w:rsidRDefault="00216A72" w:rsidP="00240394">
      <w:pPr>
        <w:spacing w:after="0" w:line="360" w:lineRule="auto"/>
        <w:contextualSpacing/>
        <w:jc w:val="both"/>
        <w:rPr>
          <w:rFonts w:ascii="Times New Roman" w:hAnsi="Times New Roman"/>
          <w:sz w:val="24"/>
          <w:szCs w:val="24"/>
          <w:lang w:val="en-US"/>
        </w:rPr>
      </w:pPr>
    </w:p>
    <w:p w:rsidR="00216A72" w:rsidRPr="00B34229" w:rsidRDefault="00216A72" w:rsidP="00240394">
      <w:pPr>
        <w:spacing w:after="0" w:line="360" w:lineRule="auto"/>
        <w:contextualSpacing/>
        <w:jc w:val="both"/>
        <w:rPr>
          <w:rFonts w:ascii="Times New Roman" w:hAnsi="Times New Roman"/>
          <w:sz w:val="24"/>
          <w:szCs w:val="24"/>
          <w:lang w:val="en-US"/>
        </w:rPr>
      </w:pPr>
    </w:p>
    <w:p w:rsidR="00216A72" w:rsidRPr="00240394" w:rsidRDefault="00216A72" w:rsidP="00240394">
      <w:pPr>
        <w:spacing w:after="0" w:line="360" w:lineRule="auto"/>
        <w:contextualSpacing/>
        <w:jc w:val="both"/>
        <w:rPr>
          <w:rFonts w:ascii="Times New Roman" w:hAnsi="Times New Roman"/>
          <w:sz w:val="24"/>
          <w:szCs w:val="24"/>
        </w:rPr>
      </w:pPr>
      <w:r w:rsidRPr="00240394">
        <w:rPr>
          <w:rFonts w:ascii="Times New Roman" w:hAnsi="Times New Roman"/>
          <w:sz w:val="24"/>
          <w:szCs w:val="24"/>
        </w:rPr>
        <w:lastRenderedPageBreak/>
        <w:t>Recibido: 04/02/2021</w:t>
      </w:r>
    </w:p>
    <w:p w:rsidR="00216A72" w:rsidRPr="00240394" w:rsidRDefault="00216A72" w:rsidP="00240394">
      <w:pPr>
        <w:spacing w:after="0" w:line="360" w:lineRule="auto"/>
        <w:contextualSpacing/>
        <w:jc w:val="both"/>
        <w:rPr>
          <w:rFonts w:ascii="Times New Roman" w:hAnsi="Times New Roman"/>
          <w:sz w:val="24"/>
          <w:szCs w:val="24"/>
        </w:rPr>
      </w:pPr>
      <w:r w:rsidRPr="00240394">
        <w:rPr>
          <w:rFonts w:ascii="Times New Roman" w:hAnsi="Times New Roman"/>
          <w:sz w:val="24"/>
          <w:szCs w:val="24"/>
        </w:rPr>
        <w:t>Aceptado: 05/04/2021</w:t>
      </w:r>
    </w:p>
    <w:p w:rsidR="002964FA" w:rsidRPr="00240394" w:rsidRDefault="002964FA" w:rsidP="00240394">
      <w:pPr>
        <w:spacing w:after="0" w:line="360" w:lineRule="auto"/>
        <w:contextualSpacing/>
        <w:jc w:val="both"/>
        <w:rPr>
          <w:rFonts w:ascii="Times New Roman" w:hAnsi="Times New Roman"/>
          <w:b/>
          <w:sz w:val="24"/>
          <w:szCs w:val="24"/>
        </w:rPr>
      </w:pPr>
    </w:p>
    <w:p w:rsidR="004B75DE" w:rsidRDefault="004B75DE" w:rsidP="00240394">
      <w:pPr>
        <w:spacing w:after="0" w:line="360" w:lineRule="auto"/>
        <w:contextualSpacing/>
        <w:jc w:val="both"/>
        <w:rPr>
          <w:rFonts w:ascii="Times New Roman" w:hAnsi="Times New Roman"/>
          <w:b/>
          <w:sz w:val="24"/>
          <w:szCs w:val="24"/>
        </w:rPr>
      </w:pPr>
    </w:p>
    <w:p w:rsidR="002964FA" w:rsidRPr="004B75DE" w:rsidRDefault="0071007A" w:rsidP="004B75DE">
      <w:pPr>
        <w:spacing w:after="0" w:line="360" w:lineRule="auto"/>
        <w:contextualSpacing/>
        <w:jc w:val="center"/>
        <w:rPr>
          <w:rFonts w:ascii="Times New Roman" w:hAnsi="Times New Roman"/>
          <w:b/>
          <w:sz w:val="32"/>
          <w:szCs w:val="32"/>
        </w:rPr>
      </w:pPr>
      <w:r w:rsidRPr="004B75DE">
        <w:rPr>
          <w:rFonts w:ascii="Times New Roman" w:hAnsi="Times New Roman"/>
          <w:b/>
          <w:sz w:val="32"/>
          <w:szCs w:val="32"/>
        </w:rPr>
        <w:t>Introducción</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bCs/>
          <w:sz w:val="24"/>
          <w:szCs w:val="24"/>
        </w:rPr>
        <w:t xml:space="preserve">La cirugía de catarata consiste en extraer el cristalino natural </w:t>
      </w:r>
      <w:r w:rsidR="00B34229">
        <w:rPr>
          <w:rFonts w:ascii="Times New Roman" w:hAnsi="Times New Roman"/>
          <w:bCs/>
          <w:sz w:val="24"/>
          <w:szCs w:val="24"/>
        </w:rPr>
        <w:t>que ha perdido su transparencia</w:t>
      </w:r>
      <w:r w:rsidRPr="00240394">
        <w:rPr>
          <w:rFonts w:ascii="Times New Roman" w:hAnsi="Times New Roman"/>
          <w:bCs/>
          <w:sz w:val="24"/>
          <w:szCs w:val="24"/>
        </w:rPr>
        <w:t xml:space="preserve"> </w:t>
      </w:r>
      <w:r w:rsidR="00B34229">
        <w:rPr>
          <w:rFonts w:ascii="Times New Roman" w:hAnsi="Times New Roman"/>
          <w:bCs/>
          <w:sz w:val="24"/>
          <w:szCs w:val="24"/>
        </w:rPr>
        <w:t>(</w:t>
      </w:r>
      <w:r w:rsidRPr="00240394">
        <w:rPr>
          <w:rFonts w:ascii="Times New Roman" w:hAnsi="Times New Roman"/>
          <w:bCs/>
          <w:sz w:val="24"/>
          <w:szCs w:val="24"/>
        </w:rPr>
        <w:t>condición conocida como catarata</w:t>
      </w:r>
      <w:r w:rsidR="00B34229">
        <w:rPr>
          <w:rFonts w:ascii="Times New Roman" w:hAnsi="Times New Roman"/>
          <w:bCs/>
          <w:sz w:val="24"/>
          <w:szCs w:val="24"/>
        </w:rPr>
        <w:t>)</w:t>
      </w:r>
      <w:r w:rsidRPr="00240394">
        <w:rPr>
          <w:rFonts w:ascii="Times New Roman" w:hAnsi="Times New Roman"/>
          <w:bCs/>
          <w:sz w:val="24"/>
          <w:szCs w:val="24"/>
        </w:rPr>
        <w:t xml:space="preserve"> y sustituirlo por un lente intraocular (LIO). La potencia óptica de este lente, por lo general biconvexo, debe ser determinada con el objetivo de lograr la emetropía</w:t>
      </w:r>
      <w:r w:rsidR="00B34229">
        <w:rPr>
          <w:rFonts w:ascii="Times New Roman" w:hAnsi="Times New Roman"/>
          <w:bCs/>
          <w:sz w:val="24"/>
          <w:szCs w:val="24"/>
        </w:rPr>
        <w:t xml:space="preserve"> deseada</w:t>
      </w:r>
      <w:r w:rsidRPr="00240394">
        <w:rPr>
          <w:rFonts w:ascii="Times New Roman" w:hAnsi="Times New Roman"/>
          <w:bCs/>
          <w:sz w:val="24"/>
          <w:szCs w:val="24"/>
        </w:rPr>
        <w:t>. Para esto se ha</w:t>
      </w:r>
      <w:r w:rsidR="00B34229">
        <w:rPr>
          <w:rFonts w:ascii="Times New Roman" w:hAnsi="Times New Roman"/>
          <w:bCs/>
          <w:sz w:val="24"/>
          <w:szCs w:val="24"/>
        </w:rPr>
        <w:t>n</w:t>
      </w:r>
      <w:r w:rsidRPr="00240394">
        <w:rPr>
          <w:rFonts w:ascii="Times New Roman" w:hAnsi="Times New Roman"/>
          <w:bCs/>
          <w:sz w:val="24"/>
          <w:szCs w:val="24"/>
        </w:rPr>
        <w:t xml:space="preserve"> utilizado históricamente ecuaciones que, basándose en las leyes de la óptica geométrica y el conocimiento de las medidas anatómicas fundamentales del ojo, permiten calcular la potencia requerida.</w:t>
      </w:r>
      <w:r w:rsidR="00B34229">
        <w:rPr>
          <w:rFonts w:ascii="Times New Roman" w:hAnsi="Times New Roman"/>
          <w:bCs/>
          <w:sz w:val="24"/>
          <w:szCs w:val="24"/>
        </w:rPr>
        <w:t xml:space="preserve"> </w:t>
      </w:r>
      <w:r w:rsidRPr="00240394">
        <w:rPr>
          <w:rFonts w:ascii="Times New Roman" w:hAnsi="Times New Roman"/>
          <w:bCs/>
          <w:sz w:val="24"/>
          <w:szCs w:val="24"/>
        </w:rPr>
        <w:t>Estas fórmulas han evolucionado desde la primera a la tercera generación, e incluso ya se habla de cuarta y quinta generaciones, las cuales han ido i</w:t>
      </w:r>
      <w:r w:rsidR="00B34229">
        <w:rPr>
          <w:rFonts w:ascii="Times New Roman" w:hAnsi="Times New Roman"/>
          <w:bCs/>
          <w:sz w:val="24"/>
          <w:szCs w:val="24"/>
        </w:rPr>
        <w:t xml:space="preserve">ncorporando variables, aunque –para la gran mayoría de ellas– </w:t>
      </w:r>
      <w:r w:rsidRPr="00240394">
        <w:rPr>
          <w:rFonts w:ascii="Times New Roman" w:hAnsi="Times New Roman"/>
          <w:bCs/>
          <w:sz w:val="24"/>
          <w:szCs w:val="24"/>
        </w:rPr>
        <w:t>las medidas principales son la longitud axial del ojo, la queratometría y la profundidad de la cámara anterior. Otra forma de cálculo consiste en el trazado exacto de rayos a través de un modelo óptico computacional del ojo humano.Tanto las fórmulas de vergencia como el trazado de rayos deben, como paso fundamental y principal debilidad al mismo tiempo, predecir la posición en la cual quedará el LIO al concluir la cirugía (posición efectiva del LIO) para calcular correctamente la potencia del lente a implantar en aras de</w:t>
      </w:r>
      <w:r w:rsidR="00B34229">
        <w:rPr>
          <w:rFonts w:ascii="Times New Roman" w:hAnsi="Times New Roman"/>
          <w:bCs/>
          <w:sz w:val="24"/>
          <w:szCs w:val="24"/>
        </w:rPr>
        <w:t xml:space="preserve"> evitar errores refractivos pos</w:t>
      </w:r>
      <w:r w:rsidRPr="00240394">
        <w:rPr>
          <w:rFonts w:ascii="Times New Roman" w:hAnsi="Times New Roman"/>
          <w:bCs/>
          <w:sz w:val="24"/>
          <w:szCs w:val="24"/>
        </w:rPr>
        <w:t>operatorios.Para determinar dicha posición estos métodos tienen en cuenta, además de las dimensiones del ojo</w:t>
      </w:r>
      <w:r w:rsidR="00B34229">
        <w:rPr>
          <w:rFonts w:ascii="Times New Roman" w:hAnsi="Times New Roman"/>
          <w:bCs/>
          <w:sz w:val="24"/>
          <w:szCs w:val="24"/>
        </w:rPr>
        <w:t>, las características del lente;</w:t>
      </w:r>
      <w:r w:rsidRPr="00240394">
        <w:rPr>
          <w:rFonts w:ascii="Times New Roman" w:hAnsi="Times New Roman"/>
          <w:bCs/>
          <w:sz w:val="24"/>
          <w:szCs w:val="24"/>
        </w:rPr>
        <w:t xml:space="preserve"> por ejemplo, el valor de la constante </w:t>
      </w:r>
      <w:r w:rsidR="00B34229">
        <w:rPr>
          <w:rFonts w:ascii="Times New Roman" w:hAnsi="Times New Roman"/>
          <w:bCs/>
          <w:sz w:val="24"/>
          <w:szCs w:val="24"/>
        </w:rPr>
        <w:t>“</w:t>
      </w:r>
      <w:r w:rsidRPr="00240394">
        <w:rPr>
          <w:rFonts w:ascii="Times New Roman" w:hAnsi="Times New Roman"/>
          <w:bCs/>
          <w:sz w:val="24"/>
          <w:szCs w:val="24"/>
        </w:rPr>
        <w:t>A</w:t>
      </w:r>
      <w:r w:rsidR="00B34229">
        <w:rPr>
          <w:rFonts w:ascii="Times New Roman" w:hAnsi="Times New Roman"/>
          <w:bCs/>
          <w:sz w:val="24"/>
          <w:szCs w:val="24"/>
        </w:rPr>
        <w:t>”</w:t>
      </w:r>
      <w:r w:rsidRPr="00240394">
        <w:rPr>
          <w:rFonts w:ascii="Times New Roman" w:hAnsi="Times New Roman"/>
          <w:bCs/>
          <w:sz w:val="24"/>
          <w:szCs w:val="24"/>
        </w:rPr>
        <w:t xml:space="preserve"> que reporta el fabricante. Se ha demostrado que el valor de dicha constante no lo es tanto: depende del cirujano y funciona de manera diferente para ojos de distinto tamaño. La comprensión de este hecho ha provocado que muchas investigaciones se dediquen a encontrar métodos estadísticos para personalizar la constante </w:t>
      </w:r>
      <w:r w:rsidR="00B34229">
        <w:rPr>
          <w:rFonts w:ascii="Times New Roman" w:hAnsi="Times New Roman"/>
          <w:bCs/>
          <w:sz w:val="24"/>
          <w:szCs w:val="24"/>
        </w:rPr>
        <w:t>“</w:t>
      </w:r>
      <w:r w:rsidRPr="00240394">
        <w:rPr>
          <w:rFonts w:ascii="Times New Roman" w:hAnsi="Times New Roman"/>
          <w:bCs/>
          <w:sz w:val="24"/>
          <w:szCs w:val="24"/>
        </w:rPr>
        <w:t>A</w:t>
      </w:r>
      <w:r w:rsidR="00B34229">
        <w:rPr>
          <w:rFonts w:ascii="Times New Roman" w:hAnsi="Times New Roman"/>
          <w:bCs/>
          <w:sz w:val="24"/>
          <w:szCs w:val="24"/>
        </w:rPr>
        <w:t>”</w:t>
      </w:r>
      <w:r w:rsidRPr="00240394">
        <w:rPr>
          <w:rFonts w:ascii="Times New Roman" w:hAnsi="Times New Roman"/>
          <w:bCs/>
          <w:sz w:val="24"/>
          <w:szCs w:val="24"/>
        </w:rPr>
        <w:t xml:space="preserve"> para cada cirujano.</w:t>
      </w:r>
      <w:r w:rsidR="00B34229">
        <w:rPr>
          <w:rFonts w:ascii="Times New Roman" w:hAnsi="Times New Roman"/>
          <w:bCs/>
          <w:sz w:val="24"/>
          <w:szCs w:val="24"/>
        </w:rPr>
        <w:t xml:space="preserve"> </w:t>
      </w:r>
      <w:r w:rsidRPr="00240394">
        <w:rPr>
          <w:rFonts w:ascii="Times New Roman" w:hAnsi="Times New Roman"/>
          <w:bCs/>
          <w:sz w:val="24"/>
          <w:szCs w:val="24"/>
        </w:rPr>
        <w:t>Un segundo problema para el cálculo de la potencia del LIO aparece cuando el paciente ha sido sometido previamente a una c</w:t>
      </w:r>
      <w:r w:rsidR="00B34229">
        <w:rPr>
          <w:rFonts w:ascii="Times New Roman" w:hAnsi="Times New Roman"/>
          <w:bCs/>
          <w:sz w:val="24"/>
          <w:szCs w:val="24"/>
        </w:rPr>
        <w:t>irugía refractiva corneal (CRC),</w:t>
      </w:r>
      <w:r w:rsidRPr="00240394">
        <w:rPr>
          <w:rFonts w:ascii="Times New Roman" w:hAnsi="Times New Roman"/>
          <w:bCs/>
          <w:sz w:val="24"/>
          <w:szCs w:val="24"/>
        </w:rPr>
        <w:t xml:space="preserve"> hecho cada día más frecuente con la generalización de esta última. La práctica oftalmológica ha demostrado que en dicho caso es muy difícil determinar la potencia óptica de la córnea de manera adecuada, lo que hace muy difícil lograr una determinación correcta de la potencia necesaria del </w:t>
      </w:r>
      <w:r w:rsidR="0077431F" w:rsidRPr="00240394">
        <w:rPr>
          <w:rFonts w:ascii="Times New Roman" w:hAnsi="Times New Roman"/>
          <w:bCs/>
          <w:sz w:val="24"/>
          <w:szCs w:val="24"/>
        </w:rPr>
        <w:t>lente intraocular</w:t>
      </w:r>
      <w:r w:rsidRPr="00240394">
        <w:rPr>
          <w:rFonts w:ascii="Times New Roman" w:hAnsi="Times New Roman"/>
          <w:bCs/>
          <w:sz w:val="24"/>
          <w:szCs w:val="24"/>
        </w:rPr>
        <w:t>.</w:t>
      </w:r>
      <w:r w:rsidR="00A761AA" w:rsidRPr="00240394">
        <w:rPr>
          <w:rFonts w:ascii="Times New Roman" w:hAnsi="Times New Roman"/>
          <w:bCs/>
          <w:sz w:val="24"/>
          <w:szCs w:val="24"/>
          <w:vertAlign w:val="superscript"/>
        </w:rPr>
        <w:t>(</w:t>
      </w:r>
      <w:r w:rsidR="004B75DE">
        <w:rPr>
          <w:rFonts w:ascii="Times New Roman" w:hAnsi="Times New Roman"/>
          <w:bCs/>
          <w:noProof/>
          <w:sz w:val="24"/>
          <w:szCs w:val="24"/>
          <w:vertAlign w:val="superscript"/>
        </w:rPr>
        <w:t>1,2,3,</w:t>
      </w:r>
      <w:r w:rsidRPr="00240394">
        <w:rPr>
          <w:rFonts w:ascii="Times New Roman" w:hAnsi="Times New Roman"/>
          <w:bCs/>
          <w:noProof/>
          <w:sz w:val="24"/>
          <w:szCs w:val="24"/>
          <w:vertAlign w:val="superscript"/>
        </w:rPr>
        <w:t>4</w:t>
      </w:r>
      <w:r w:rsidR="00A761AA" w:rsidRPr="00240394">
        <w:rPr>
          <w:rFonts w:ascii="Times New Roman" w:hAnsi="Times New Roman"/>
          <w:bCs/>
          <w:noProof/>
          <w:sz w:val="24"/>
          <w:szCs w:val="24"/>
          <w:vertAlign w:val="superscript"/>
        </w:rPr>
        <w:t>)</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bCs/>
          <w:sz w:val="24"/>
          <w:szCs w:val="24"/>
        </w:rPr>
        <w:lastRenderedPageBreak/>
        <w:t xml:space="preserve">La Barrett Universal </w:t>
      </w:r>
      <w:r w:rsidR="004B75DE">
        <w:rPr>
          <w:rFonts w:ascii="Times New Roman" w:hAnsi="Times New Roman"/>
          <w:color w:val="000000"/>
          <w:sz w:val="24"/>
          <w:szCs w:val="24"/>
          <w:lang w:eastAsia="es-ES"/>
        </w:rPr>
        <w:t>II</w:t>
      </w:r>
      <w:r w:rsidR="00A761AA" w:rsidRPr="00240394">
        <w:rPr>
          <w:rFonts w:ascii="Times New Roman" w:hAnsi="Times New Roman"/>
          <w:color w:val="000000"/>
          <w:sz w:val="24"/>
          <w:szCs w:val="24"/>
          <w:vertAlign w:val="superscript"/>
          <w:lang w:eastAsia="es-ES"/>
        </w:rPr>
        <w:t>(</w:t>
      </w:r>
      <w:r w:rsidRPr="00240394">
        <w:rPr>
          <w:rFonts w:ascii="Times New Roman" w:hAnsi="Times New Roman"/>
          <w:color w:val="000000"/>
          <w:sz w:val="24"/>
          <w:szCs w:val="24"/>
          <w:vertAlign w:val="superscript"/>
          <w:lang w:eastAsia="es-ES"/>
        </w:rPr>
        <w:t>5</w:t>
      </w:r>
      <w:r w:rsidR="00A761AA" w:rsidRPr="00240394">
        <w:rPr>
          <w:rFonts w:ascii="Times New Roman" w:hAnsi="Times New Roman"/>
          <w:color w:val="000000"/>
          <w:sz w:val="24"/>
          <w:szCs w:val="24"/>
          <w:vertAlign w:val="superscript"/>
          <w:lang w:eastAsia="es-ES"/>
        </w:rPr>
        <w:t>)</w:t>
      </w:r>
      <w:r w:rsidRPr="00240394">
        <w:rPr>
          <w:rFonts w:ascii="Times New Roman" w:hAnsi="Times New Roman"/>
          <w:color w:val="000000"/>
          <w:sz w:val="24"/>
          <w:szCs w:val="24"/>
          <w:lang w:eastAsia="es-ES"/>
        </w:rPr>
        <w:t xml:space="preserve"> es una fórmula más reciente, considerada de cuarta generación, que tiene múltiples ventajas respecto a las demás, tales como: </w:t>
      </w:r>
      <w:r w:rsidRPr="00240394">
        <w:rPr>
          <w:rFonts w:ascii="Times New Roman" w:hAnsi="Times New Roman"/>
          <w:sz w:val="24"/>
          <w:szCs w:val="24"/>
        </w:rPr>
        <w:t>toma en cuenta</w:t>
      </w:r>
      <w:r w:rsidR="0077431F">
        <w:rPr>
          <w:rFonts w:ascii="Times New Roman" w:hAnsi="Times New Roman"/>
          <w:sz w:val="24"/>
          <w:szCs w:val="24"/>
        </w:rPr>
        <w:t xml:space="preserve"> la curvatura corneal posterior;</w:t>
      </w:r>
      <w:r w:rsidRPr="00240394">
        <w:rPr>
          <w:rFonts w:ascii="Times New Roman" w:hAnsi="Times New Roman"/>
          <w:sz w:val="24"/>
          <w:szCs w:val="24"/>
        </w:rPr>
        <w:t xml:space="preserve"> es efectiva en todos los rangos de longitudes axiales, especialmente en miopías al</w:t>
      </w:r>
      <w:r w:rsidR="0077431F">
        <w:rPr>
          <w:rFonts w:ascii="Times New Roman" w:hAnsi="Times New Roman"/>
          <w:sz w:val="24"/>
          <w:szCs w:val="24"/>
        </w:rPr>
        <w:t>tas;</w:t>
      </w:r>
      <w:r w:rsidRPr="00240394">
        <w:rPr>
          <w:rFonts w:ascii="Times New Roman" w:hAnsi="Times New Roman"/>
          <w:sz w:val="24"/>
          <w:szCs w:val="24"/>
        </w:rPr>
        <w:t xml:space="preserve"> </w:t>
      </w:r>
      <w:r w:rsidR="0077431F">
        <w:rPr>
          <w:rFonts w:ascii="Times New Roman" w:hAnsi="Times New Roman"/>
          <w:sz w:val="24"/>
          <w:szCs w:val="24"/>
        </w:rPr>
        <w:t xml:space="preserve">es </w:t>
      </w:r>
      <w:r w:rsidRPr="00240394">
        <w:rPr>
          <w:rFonts w:ascii="Times New Roman" w:hAnsi="Times New Roman"/>
          <w:sz w:val="24"/>
          <w:szCs w:val="24"/>
        </w:rPr>
        <w:t xml:space="preserve">útil en situaciones especiales como </w:t>
      </w:r>
      <w:r w:rsidR="0077431F">
        <w:rPr>
          <w:rFonts w:ascii="Times New Roman" w:hAnsi="Times New Roman"/>
          <w:sz w:val="24"/>
          <w:szCs w:val="24"/>
        </w:rPr>
        <w:t>pacientes vitrectomizados y pos</w:t>
      </w:r>
      <w:r w:rsidRPr="00240394">
        <w:rPr>
          <w:rFonts w:ascii="Times New Roman" w:hAnsi="Times New Roman"/>
          <w:sz w:val="24"/>
          <w:szCs w:val="24"/>
        </w:rPr>
        <w:t>cirugía refractiva y viene incorporada en plataformas biométricas como IOL Master 700,</w:t>
      </w:r>
      <w:r w:rsidR="0077431F">
        <w:rPr>
          <w:rFonts w:ascii="Times New Roman" w:hAnsi="Times New Roman"/>
          <w:sz w:val="24"/>
          <w:szCs w:val="24"/>
        </w:rPr>
        <w:t xml:space="preserve"> Lenstar y Pentacam AXL.</w:t>
      </w:r>
      <w:r w:rsidRPr="00240394">
        <w:rPr>
          <w:rFonts w:ascii="Times New Roman" w:hAnsi="Times New Roman"/>
          <w:sz w:val="24"/>
          <w:szCs w:val="24"/>
        </w:rPr>
        <w:t xml:space="preserve"> Utiliza un factor del lente que considera tanto la posición física como la ubicación de los planos principales del lente intraocular</w:t>
      </w:r>
      <w:r w:rsidR="0077431F">
        <w:rPr>
          <w:rFonts w:ascii="Times New Roman" w:hAnsi="Times New Roman"/>
          <w:sz w:val="24"/>
          <w:szCs w:val="24"/>
        </w:rPr>
        <w:t>,</w:t>
      </w:r>
      <w:r w:rsidRPr="00240394">
        <w:rPr>
          <w:rFonts w:ascii="Times New Roman" w:hAnsi="Times New Roman"/>
          <w:sz w:val="24"/>
          <w:szCs w:val="24"/>
        </w:rPr>
        <w:t xml:space="preserve"> y en los estudios realizados ha tenido un error de predicción absoluto medio más bajo que otras fórmulas similares. </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bCs/>
          <w:sz w:val="24"/>
          <w:szCs w:val="24"/>
        </w:rPr>
        <w:t>Aún existe considerable polémica sobre cuál método predice con mayor exactitud el resultado refractivo esperado. Debido a que ninguna fórmula ha demostrado ser lo suficientemente exacta para el amplio rango de dimensiones oculares, se ha sugerido que los cirujanos deben usar diferentes fórmulas según las variaciones biométricas del ojo.</w:t>
      </w:r>
      <w:r w:rsidR="004B75DE">
        <w:rPr>
          <w:rFonts w:ascii="Times New Roman" w:hAnsi="Times New Roman"/>
          <w:bCs/>
          <w:sz w:val="24"/>
          <w:szCs w:val="24"/>
          <w:vertAlign w:val="superscript"/>
        </w:rPr>
        <w:t>(</w:t>
      </w:r>
      <w:r w:rsidRPr="00240394">
        <w:rPr>
          <w:rFonts w:ascii="Times New Roman" w:hAnsi="Times New Roman"/>
          <w:bCs/>
          <w:sz w:val="24"/>
          <w:szCs w:val="24"/>
          <w:vertAlign w:val="superscript"/>
        </w:rPr>
        <w:t>6</w:t>
      </w:r>
      <w:r w:rsidR="004B75DE">
        <w:rPr>
          <w:rFonts w:ascii="Times New Roman" w:hAnsi="Times New Roman"/>
          <w:bCs/>
          <w:sz w:val="24"/>
          <w:szCs w:val="24"/>
          <w:vertAlign w:val="superscript"/>
        </w:rPr>
        <w:t>)</w:t>
      </w:r>
      <w:r w:rsidRPr="00240394">
        <w:rPr>
          <w:rFonts w:ascii="Times New Roman" w:hAnsi="Times New Roman"/>
          <w:bCs/>
          <w:sz w:val="24"/>
          <w:szCs w:val="24"/>
        </w:rPr>
        <w:t xml:space="preserve"> Esta ha sido, nacional e internacionalmente, la práctica habitual al escoge</w:t>
      </w:r>
      <w:bookmarkStart w:id="1" w:name="__Fieldmark__186_1802556799"/>
      <w:r w:rsidR="004B75DE">
        <w:rPr>
          <w:rFonts w:ascii="Times New Roman" w:hAnsi="Times New Roman"/>
          <w:bCs/>
          <w:sz w:val="24"/>
          <w:szCs w:val="24"/>
        </w:rPr>
        <w:t xml:space="preserve">r el método de cálculo del </w:t>
      </w:r>
      <w:r w:rsidR="0077431F" w:rsidRPr="00240394">
        <w:rPr>
          <w:rFonts w:ascii="Times New Roman" w:hAnsi="Times New Roman"/>
          <w:bCs/>
          <w:sz w:val="24"/>
          <w:szCs w:val="24"/>
        </w:rPr>
        <w:t>lente intraocular</w:t>
      </w:r>
      <w:r w:rsidR="004B75DE">
        <w:rPr>
          <w:rFonts w:ascii="Times New Roman" w:hAnsi="Times New Roman"/>
          <w:bCs/>
          <w:sz w:val="24"/>
          <w:szCs w:val="24"/>
        </w:rPr>
        <w:t>.</w:t>
      </w:r>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2,3,</w:t>
      </w:r>
      <w:bookmarkEnd w:id="1"/>
      <w:r w:rsidRPr="00240394">
        <w:rPr>
          <w:rFonts w:ascii="Times New Roman" w:hAnsi="Times New Roman"/>
          <w:bCs/>
          <w:noProof/>
          <w:sz w:val="24"/>
          <w:szCs w:val="24"/>
          <w:vertAlign w:val="superscript"/>
        </w:rPr>
        <w:t>7</w:t>
      </w:r>
      <w:r w:rsidR="00A761AA" w:rsidRPr="00240394">
        <w:rPr>
          <w:rFonts w:ascii="Times New Roman" w:hAnsi="Times New Roman"/>
          <w:bCs/>
          <w:noProof/>
          <w:sz w:val="24"/>
          <w:szCs w:val="24"/>
          <w:vertAlign w:val="superscript"/>
        </w:rPr>
        <w:t>)</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bCs/>
          <w:sz w:val="24"/>
          <w:szCs w:val="24"/>
        </w:rPr>
        <w:t xml:space="preserve">En esencia, la </w:t>
      </w:r>
      <w:r w:rsidR="004B75DE">
        <w:rPr>
          <w:rFonts w:ascii="Times New Roman" w:hAnsi="Times New Roman"/>
          <w:sz w:val="24"/>
          <w:szCs w:val="24"/>
        </w:rPr>
        <w:t>denominada LADAS Súper Fórmula</w:t>
      </w:r>
      <w:r w:rsidR="0077431F">
        <w:rPr>
          <w:rFonts w:ascii="Times New Roman" w:hAnsi="Times New Roman"/>
          <w:sz w:val="24"/>
          <w:szCs w:val="24"/>
        </w:rPr>
        <w:t>,</w:t>
      </w:r>
      <w:r w:rsidR="00A761AA" w:rsidRPr="00240394">
        <w:rPr>
          <w:rFonts w:ascii="Times New Roman" w:hAnsi="Times New Roman"/>
          <w:sz w:val="24"/>
          <w:szCs w:val="24"/>
          <w:vertAlign w:val="superscript"/>
        </w:rPr>
        <w:t>(</w:t>
      </w:r>
      <w:r w:rsidRPr="00240394">
        <w:rPr>
          <w:rFonts w:ascii="Times New Roman" w:hAnsi="Times New Roman"/>
          <w:noProof/>
          <w:sz w:val="24"/>
          <w:szCs w:val="24"/>
          <w:vertAlign w:val="superscript"/>
        </w:rPr>
        <w:t>8</w:t>
      </w:r>
      <w:r w:rsidR="00A761AA" w:rsidRPr="00240394">
        <w:rPr>
          <w:rFonts w:ascii="Times New Roman" w:hAnsi="Times New Roman"/>
          <w:noProof/>
          <w:sz w:val="24"/>
          <w:szCs w:val="24"/>
          <w:vertAlign w:val="superscript"/>
        </w:rPr>
        <w:t>)</w:t>
      </w:r>
      <w:r w:rsidRPr="00240394">
        <w:rPr>
          <w:rFonts w:ascii="Times New Roman" w:hAnsi="Times New Roman"/>
          <w:sz w:val="24"/>
          <w:szCs w:val="24"/>
        </w:rPr>
        <w:t xml:space="preserve"> publicada en </w:t>
      </w:r>
      <w:r w:rsidR="0077431F">
        <w:rPr>
          <w:rFonts w:ascii="Times New Roman" w:hAnsi="Times New Roman"/>
          <w:sz w:val="24"/>
          <w:szCs w:val="24"/>
        </w:rPr>
        <w:t xml:space="preserve">el año </w:t>
      </w:r>
      <w:r w:rsidRPr="00240394">
        <w:rPr>
          <w:rFonts w:ascii="Times New Roman" w:hAnsi="Times New Roman"/>
          <w:sz w:val="24"/>
          <w:szCs w:val="24"/>
        </w:rPr>
        <w:t>2015, formaliza esta práctica tradicional de escoger qué fórmula usar según las características biométricas del ojo del paciente. Se basa en elegir 1 de 5 fórmulas conocidas</w:t>
      </w:r>
      <w:r w:rsidR="0077431F">
        <w:rPr>
          <w:rFonts w:ascii="Times New Roman" w:hAnsi="Times New Roman"/>
          <w:sz w:val="24"/>
          <w:szCs w:val="24"/>
        </w:rPr>
        <w:t>,</w:t>
      </w:r>
      <w:r w:rsidRPr="00240394">
        <w:rPr>
          <w:rFonts w:ascii="Times New Roman" w:hAnsi="Times New Roman"/>
          <w:sz w:val="24"/>
          <w:szCs w:val="24"/>
        </w:rPr>
        <w:t xml:space="preserve"> dependiendo de cuál de ellas, según la literatura, ha demostrado ser más exacta para determinada combinación de longitud axial y queratometría.</w:t>
      </w:r>
      <w:r w:rsidR="00A761AA" w:rsidRPr="00240394">
        <w:rPr>
          <w:rFonts w:ascii="Times New Roman" w:hAnsi="Times New Roman"/>
          <w:sz w:val="24"/>
          <w:szCs w:val="24"/>
          <w:vertAlign w:val="superscript"/>
        </w:rPr>
        <w:t>(</w:t>
      </w:r>
      <w:r w:rsidRPr="00240394">
        <w:rPr>
          <w:rFonts w:ascii="Times New Roman" w:hAnsi="Times New Roman"/>
          <w:noProof/>
          <w:sz w:val="24"/>
          <w:szCs w:val="24"/>
          <w:vertAlign w:val="superscript"/>
        </w:rPr>
        <w:t>9</w:t>
      </w:r>
      <w:r w:rsidR="00A761AA" w:rsidRPr="00240394">
        <w:rPr>
          <w:rFonts w:ascii="Times New Roman" w:hAnsi="Times New Roman"/>
          <w:noProof/>
          <w:sz w:val="24"/>
          <w:szCs w:val="24"/>
          <w:vertAlign w:val="superscript"/>
        </w:rPr>
        <w:t>)</w:t>
      </w:r>
      <w:r w:rsidRPr="00240394">
        <w:rPr>
          <w:rFonts w:ascii="Times New Roman" w:hAnsi="Times New Roman"/>
          <w:sz w:val="24"/>
          <w:szCs w:val="24"/>
        </w:rPr>
        <w:t xml:space="preserve"> Los primeros estudios comparativos no han demostrado que este nuevo método sea más exacto que otras fórmulas de tercera generación.</w:t>
      </w:r>
      <w:r w:rsidR="00A761AA" w:rsidRPr="00240394">
        <w:rPr>
          <w:rFonts w:ascii="Times New Roman" w:hAnsi="Times New Roman"/>
          <w:sz w:val="24"/>
          <w:szCs w:val="24"/>
          <w:vertAlign w:val="superscript"/>
        </w:rPr>
        <w:t>(</w:t>
      </w:r>
      <w:r w:rsidRPr="00240394">
        <w:rPr>
          <w:rFonts w:ascii="Times New Roman" w:hAnsi="Times New Roman"/>
          <w:noProof/>
          <w:sz w:val="24"/>
          <w:szCs w:val="24"/>
          <w:vertAlign w:val="superscript"/>
        </w:rPr>
        <w:t>2, 9</w:t>
      </w:r>
      <w:r w:rsidR="00A761AA" w:rsidRPr="00240394">
        <w:rPr>
          <w:rFonts w:ascii="Times New Roman" w:hAnsi="Times New Roman"/>
          <w:noProof/>
          <w:sz w:val="24"/>
          <w:szCs w:val="24"/>
          <w:vertAlign w:val="superscript"/>
        </w:rPr>
        <w:t>)</w:t>
      </w:r>
      <w:r w:rsidRPr="00240394">
        <w:rPr>
          <w:rFonts w:ascii="Times New Roman" w:hAnsi="Times New Roman"/>
          <w:sz w:val="24"/>
          <w:szCs w:val="24"/>
        </w:rPr>
        <w:t xml:space="preserve"> No obstante, son necesarios estudios futuros</w:t>
      </w:r>
      <w:r w:rsidR="0077431F">
        <w:rPr>
          <w:rFonts w:ascii="Times New Roman" w:hAnsi="Times New Roman"/>
          <w:sz w:val="24"/>
          <w:szCs w:val="24"/>
        </w:rPr>
        <w:t>,</w:t>
      </w:r>
      <w:r w:rsidRPr="00240394">
        <w:rPr>
          <w:rFonts w:ascii="Times New Roman" w:hAnsi="Times New Roman"/>
          <w:sz w:val="24"/>
          <w:szCs w:val="24"/>
        </w:rPr>
        <w:t xml:space="preserve"> </w:t>
      </w:r>
      <w:r w:rsidR="0077431F">
        <w:rPr>
          <w:rFonts w:ascii="Times New Roman" w:hAnsi="Times New Roman"/>
          <w:sz w:val="24"/>
          <w:szCs w:val="24"/>
        </w:rPr>
        <w:t>ya</w:t>
      </w:r>
      <w:r w:rsidRPr="00240394">
        <w:rPr>
          <w:rFonts w:ascii="Times New Roman" w:hAnsi="Times New Roman"/>
          <w:sz w:val="24"/>
          <w:szCs w:val="24"/>
        </w:rPr>
        <w:t xml:space="preserve"> que los autores de </w:t>
      </w:r>
      <w:r w:rsidR="0077431F">
        <w:rPr>
          <w:rFonts w:ascii="Times New Roman" w:hAnsi="Times New Roman"/>
          <w:sz w:val="24"/>
          <w:szCs w:val="24"/>
        </w:rPr>
        <w:t>esta</w:t>
      </w:r>
      <w:r w:rsidRPr="00240394">
        <w:rPr>
          <w:rFonts w:ascii="Times New Roman" w:hAnsi="Times New Roman"/>
          <w:sz w:val="24"/>
          <w:szCs w:val="24"/>
        </w:rPr>
        <w:t>, a través del uso datos de pacientes reales registrados en su sitio web</w:t>
      </w:r>
      <w:bookmarkStart w:id="2" w:name="__Fieldmark__211_1802556799"/>
      <w:r w:rsidR="004B75DE">
        <w:rPr>
          <w:rFonts w:ascii="Times New Roman" w:hAnsi="Times New Roman"/>
          <w:sz w:val="24"/>
          <w:szCs w:val="24"/>
        </w:rPr>
        <w:t>,</w:t>
      </w:r>
      <w:r w:rsidR="00A761AA" w:rsidRPr="00240394">
        <w:rPr>
          <w:rFonts w:ascii="Times New Roman" w:hAnsi="Times New Roman"/>
          <w:sz w:val="24"/>
          <w:szCs w:val="24"/>
          <w:vertAlign w:val="superscript"/>
        </w:rPr>
        <w:t>(</w:t>
      </w:r>
      <w:r w:rsidRPr="00240394">
        <w:rPr>
          <w:rFonts w:ascii="Times New Roman" w:hAnsi="Times New Roman"/>
          <w:noProof/>
          <w:sz w:val="24"/>
          <w:szCs w:val="24"/>
          <w:vertAlign w:val="superscript"/>
        </w:rPr>
        <w:t>1</w:t>
      </w:r>
      <w:bookmarkEnd w:id="2"/>
      <w:r w:rsidRPr="00240394">
        <w:rPr>
          <w:rFonts w:ascii="Times New Roman" w:hAnsi="Times New Roman"/>
          <w:noProof/>
          <w:sz w:val="24"/>
          <w:szCs w:val="24"/>
          <w:vertAlign w:val="superscript"/>
        </w:rPr>
        <w:t>0</w:t>
      </w:r>
      <w:r w:rsidR="00A761AA" w:rsidRPr="00240394">
        <w:rPr>
          <w:rFonts w:ascii="Times New Roman" w:hAnsi="Times New Roman"/>
          <w:noProof/>
          <w:sz w:val="24"/>
          <w:szCs w:val="24"/>
          <w:vertAlign w:val="superscript"/>
        </w:rPr>
        <w:t>)</w:t>
      </w:r>
      <w:r w:rsidRPr="00240394">
        <w:rPr>
          <w:rFonts w:ascii="Times New Roman" w:hAnsi="Times New Roman"/>
          <w:sz w:val="24"/>
          <w:szCs w:val="24"/>
        </w:rPr>
        <w:t xml:space="preserve"> están optimizando su algoritmo mediante el uso de </w:t>
      </w:r>
      <w:r w:rsidR="0077431F">
        <w:rPr>
          <w:rFonts w:ascii="Times New Roman" w:hAnsi="Times New Roman"/>
          <w:sz w:val="24"/>
          <w:szCs w:val="24"/>
        </w:rPr>
        <w:t xml:space="preserve">la </w:t>
      </w:r>
      <w:r w:rsidRPr="00240394">
        <w:rPr>
          <w:rFonts w:ascii="Times New Roman" w:hAnsi="Times New Roman"/>
          <w:sz w:val="24"/>
          <w:szCs w:val="24"/>
        </w:rPr>
        <w:t>inteligencia artificial (IA).</w:t>
      </w:r>
    </w:p>
    <w:p w:rsidR="002964FA" w:rsidRPr="00240394" w:rsidRDefault="0071007A" w:rsidP="00240394">
      <w:pPr>
        <w:spacing w:after="0" w:line="360" w:lineRule="auto"/>
        <w:contextualSpacing/>
        <w:jc w:val="both"/>
        <w:rPr>
          <w:rFonts w:ascii="Times New Roman" w:hAnsi="Times New Roman"/>
          <w:sz w:val="24"/>
          <w:szCs w:val="24"/>
        </w:rPr>
      </w:pPr>
      <w:r w:rsidRPr="0077431F">
        <w:rPr>
          <w:rFonts w:ascii="Times New Roman" w:hAnsi="Times New Roman"/>
          <w:bCs/>
          <w:i/>
          <w:sz w:val="24"/>
          <w:szCs w:val="24"/>
        </w:rPr>
        <w:t>Hill</w:t>
      </w:r>
      <w:r w:rsidRPr="00240394">
        <w:rPr>
          <w:rFonts w:ascii="Times New Roman" w:hAnsi="Times New Roman"/>
          <w:bCs/>
          <w:sz w:val="24"/>
          <w:szCs w:val="24"/>
        </w:rPr>
        <w:t xml:space="preserve"> </w:t>
      </w:r>
      <w:r w:rsidRPr="00240394">
        <w:rPr>
          <w:rFonts w:ascii="Times New Roman" w:hAnsi="Times New Roman"/>
          <w:sz w:val="24"/>
          <w:szCs w:val="24"/>
        </w:rPr>
        <w:t xml:space="preserve">hizo público </w:t>
      </w:r>
      <w:r w:rsidR="004B75DE">
        <w:rPr>
          <w:rFonts w:ascii="Times New Roman" w:hAnsi="Times New Roman"/>
          <w:bCs/>
          <w:sz w:val="24"/>
          <w:szCs w:val="24"/>
        </w:rPr>
        <w:t xml:space="preserve">en </w:t>
      </w:r>
      <w:r w:rsidR="0077431F">
        <w:rPr>
          <w:rFonts w:ascii="Times New Roman" w:hAnsi="Times New Roman"/>
          <w:bCs/>
          <w:sz w:val="24"/>
          <w:szCs w:val="24"/>
        </w:rPr>
        <w:t xml:space="preserve">el año </w:t>
      </w:r>
      <w:r w:rsidR="004B75DE">
        <w:rPr>
          <w:rFonts w:ascii="Times New Roman" w:hAnsi="Times New Roman"/>
          <w:bCs/>
          <w:sz w:val="24"/>
          <w:szCs w:val="24"/>
        </w:rPr>
        <w:t>2016</w:t>
      </w:r>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11</w:t>
      </w:r>
      <w:r w:rsidR="00A761AA" w:rsidRPr="00240394">
        <w:rPr>
          <w:rFonts w:ascii="Times New Roman" w:hAnsi="Times New Roman"/>
          <w:bCs/>
          <w:noProof/>
          <w:sz w:val="24"/>
          <w:szCs w:val="24"/>
          <w:vertAlign w:val="superscript"/>
        </w:rPr>
        <w:t xml:space="preserve">) </w:t>
      </w:r>
      <w:r w:rsidRPr="00240394">
        <w:rPr>
          <w:rFonts w:ascii="Times New Roman" w:hAnsi="Times New Roman"/>
          <w:sz w:val="24"/>
          <w:szCs w:val="24"/>
        </w:rPr>
        <w:t xml:space="preserve">un nuevo método  </w:t>
      </w:r>
      <w:r w:rsidRPr="00240394">
        <w:rPr>
          <w:rFonts w:ascii="Times New Roman" w:hAnsi="Times New Roman"/>
          <w:bCs/>
          <w:sz w:val="24"/>
          <w:szCs w:val="24"/>
        </w:rPr>
        <w:t>para el cálculo del LIO en la cirugía de catarata mediante el uso de una red neuronal artificial (RNA) que está disponible gratuitamente en internet.</w:t>
      </w:r>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12</w:t>
      </w:r>
      <w:r w:rsidR="00A761AA" w:rsidRPr="00240394">
        <w:rPr>
          <w:rFonts w:ascii="Times New Roman" w:hAnsi="Times New Roman"/>
          <w:bCs/>
          <w:noProof/>
          <w:sz w:val="24"/>
          <w:szCs w:val="24"/>
          <w:vertAlign w:val="superscript"/>
        </w:rPr>
        <w:t>)</w:t>
      </w:r>
      <w:r w:rsidRPr="00240394">
        <w:rPr>
          <w:rFonts w:ascii="Times New Roman" w:hAnsi="Times New Roman"/>
          <w:bCs/>
          <w:sz w:val="24"/>
          <w:szCs w:val="24"/>
        </w:rPr>
        <w:t xml:space="preserve"> Lo novedoso del método es que aborda el problema del cálculo del lente de modo diferente</w:t>
      </w:r>
      <w:r w:rsidR="0077431F">
        <w:rPr>
          <w:rFonts w:ascii="Times New Roman" w:hAnsi="Times New Roman"/>
          <w:bCs/>
          <w:sz w:val="24"/>
          <w:szCs w:val="24"/>
        </w:rPr>
        <w:t>,</w:t>
      </w:r>
      <w:r w:rsidRPr="00240394">
        <w:rPr>
          <w:rFonts w:ascii="Times New Roman" w:hAnsi="Times New Roman"/>
          <w:bCs/>
          <w:sz w:val="24"/>
          <w:szCs w:val="24"/>
        </w:rPr>
        <w:t xml:space="preserve"> al no </w:t>
      </w:r>
      <w:r w:rsidR="0077431F">
        <w:rPr>
          <w:rFonts w:ascii="Times New Roman" w:hAnsi="Times New Roman"/>
          <w:bCs/>
          <w:sz w:val="24"/>
          <w:szCs w:val="24"/>
        </w:rPr>
        <w:t>ser necesario</w:t>
      </w:r>
      <w:r w:rsidRPr="00240394">
        <w:rPr>
          <w:rFonts w:ascii="Times New Roman" w:hAnsi="Times New Roman"/>
          <w:bCs/>
          <w:sz w:val="24"/>
          <w:szCs w:val="24"/>
        </w:rPr>
        <w:t xml:space="preserve"> estimar la posición anatómica que </w:t>
      </w:r>
      <w:r w:rsidR="0077431F">
        <w:rPr>
          <w:rFonts w:ascii="Times New Roman" w:hAnsi="Times New Roman"/>
          <w:bCs/>
          <w:sz w:val="24"/>
          <w:szCs w:val="24"/>
        </w:rPr>
        <w:t xml:space="preserve">este </w:t>
      </w:r>
      <w:r w:rsidRPr="00240394">
        <w:rPr>
          <w:rFonts w:ascii="Times New Roman" w:hAnsi="Times New Roman"/>
          <w:bCs/>
          <w:sz w:val="24"/>
          <w:szCs w:val="24"/>
        </w:rPr>
        <w:t>ocupará, requerido por las fórmulas clásicas.</w:t>
      </w:r>
      <w:r w:rsidR="00A761AA" w:rsidRPr="00240394">
        <w:rPr>
          <w:rFonts w:ascii="Times New Roman" w:hAnsi="Times New Roman"/>
          <w:bCs/>
          <w:sz w:val="24"/>
          <w:szCs w:val="24"/>
          <w:vertAlign w:val="superscript"/>
        </w:rPr>
        <w:t>(</w:t>
      </w:r>
      <w:r w:rsidRPr="00240394">
        <w:rPr>
          <w:rFonts w:ascii="Times New Roman" w:hAnsi="Times New Roman"/>
          <w:bCs/>
          <w:sz w:val="24"/>
          <w:szCs w:val="24"/>
          <w:vertAlign w:val="superscript"/>
        </w:rPr>
        <w:t>13</w:t>
      </w:r>
      <w:r w:rsidR="00A761AA" w:rsidRPr="00240394">
        <w:rPr>
          <w:rFonts w:ascii="Times New Roman" w:hAnsi="Times New Roman"/>
          <w:bCs/>
          <w:sz w:val="24"/>
          <w:szCs w:val="24"/>
          <w:vertAlign w:val="superscript"/>
        </w:rPr>
        <w:t>)</w:t>
      </w:r>
      <w:r w:rsidRPr="00240394">
        <w:rPr>
          <w:rFonts w:ascii="Times New Roman" w:hAnsi="Times New Roman"/>
          <w:bCs/>
          <w:sz w:val="24"/>
          <w:szCs w:val="24"/>
        </w:rPr>
        <w:t xml:space="preserve"> Se basa en el reconocimiento de patrones e interpolación de datos para seleccionar el LIO adecuado a cada caso. El proceso de reconocimiento de patrones tiene la capacidad de apren</w:t>
      </w:r>
      <w:r w:rsidR="0077431F">
        <w:rPr>
          <w:rFonts w:ascii="Times New Roman" w:hAnsi="Times New Roman"/>
          <w:bCs/>
          <w:sz w:val="24"/>
          <w:szCs w:val="24"/>
        </w:rPr>
        <w:t>der a realizar tareas basadas so</w:t>
      </w:r>
      <w:r w:rsidRPr="00240394">
        <w:rPr>
          <w:rFonts w:ascii="Times New Roman" w:hAnsi="Times New Roman"/>
          <w:bCs/>
          <w:sz w:val="24"/>
          <w:szCs w:val="24"/>
        </w:rPr>
        <w:t xml:space="preserve">lo en </w:t>
      </w:r>
      <w:r w:rsidRPr="00240394">
        <w:rPr>
          <w:rFonts w:ascii="Times New Roman" w:hAnsi="Times New Roman"/>
          <w:bCs/>
          <w:sz w:val="24"/>
          <w:szCs w:val="24"/>
        </w:rPr>
        <w:lastRenderedPageBreak/>
        <w:t>el análisis de datos, independientemente de lo que se conoce previamente. Es decir, los ojos cortos, medios y largos simplemente representan patrones de datos.</w:t>
      </w:r>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14</w:t>
      </w:r>
      <w:r w:rsidR="00A761AA" w:rsidRPr="00240394">
        <w:rPr>
          <w:rFonts w:ascii="Times New Roman" w:hAnsi="Times New Roman"/>
          <w:bCs/>
          <w:noProof/>
          <w:sz w:val="24"/>
          <w:szCs w:val="24"/>
          <w:vertAlign w:val="superscript"/>
        </w:rPr>
        <w:t>)</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bCs/>
          <w:sz w:val="24"/>
          <w:szCs w:val="24"/>
        </w:rPr>
        <w:t>Por lo reciente de su aparición, son pocos los estudios que han evaluado la exactitud del método</w:t>
      </w:r>
      <w:r w:rsidR="00CD08BC">
        <w:rPr>
          <w:rFonts w:ascii="Times New Roman" w:hAnsi="Times New Roman"/>
          <w:bCs/>
          <w:sz w:val="24"/>
          <w:szCs w:val="24"/>
        </w:rPr>
        <w:t>,</w:t>
      </w:r>
      <w:r w:rsidRPr="00240394">
        <w:rPr>
          <w:rFonts w:ascii="Times New Roman" w:hAnsi="Times New Roman"/>
          <w:bCs/>
          <w:sz w:val="24"/>
          <w:szCs w:val="24"/>
        </w:rPr>
        <w:t xml:space="preserve"> comparativamente con los métodos tradicionales.</w:t>
      </w:r>
      <w:bookmarkStart w:id="3" w:name="__Fieldmark__241_1802556799"/>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9,</w:t>
      </w:r>
      <w:bookmarkEnd w:id="3"/>
      <w:r w:rsidRPr="00240394">
        <w:rPr>
          <w:rFonts w:ascii="Times New Roman" w:hAnsi="Times New Roman"/>
          <w:bCs/>
          <w:noProof/>
          <w:sz w:val="24"/>
          <w:szCs w:val="24"/>
          <w:vertAlign w:val="superscript"/>
        </w:rPr>
        <w:t>15</w:t>
      </w:r>
      <w:r w:rsidR="00A761AA" w:rsidRPr="00240394">
        <w:rPr>
          <w:rFonts w:ascii="Times New Roman" w:hAnsi="Times New Roman"/>
          <w:bCs/>
          <w:noProof/>
          <w:sz w:val="24"/>
          <w:szCs w:val="24"/>
          <w:vertAlign w:val="superscript"/>
        </w:rPr>
        <w:t>)</w:t>
      </w:r>
      <w:r w:rsidRPr="00240394">
        <w:rPr>
          <w:rFonts w:ascii="Times New Roman" w:hAnsi="Times New Roman"/>
          <w:bCs/>
          <w:sz w:val="24"/>
          <w:szCs w:val="24"/>
        </w:rPr>
        <w:t xml:space="preserve"> No obstante, una de las mayores ventajas del uso de la inteligencia artificial es que el método puede auto-optimizarse al recibir cada vez mayor información procedente de una base de datos en constante crecimiento, que permite ir ajustando continuamente sus resultados, lo que potencia</w:t>
      </w:r>
      <w:r w:rsidR="00CD08BC">
        <w:rPr>
          <w:rFonts w:ascii="Times New Roman" w:hAnsi="Times New Roman"/>
          <w:bCs/>
          <w:sz w:val="24"/>
          <w:szCs w:val="24"/>
        </w:rPr>
        <w:t xml:space="preserve">lmente  – a juicio de este autor– </w:t>
      </w:r>
      <w:r w:rsidRPr="00240394">
        <w:rPr>
          <w:rFonts w:ascii="Times New Roman" w:hAnsi="Times New Roman"/>
          <w:bCs/>
          <w:sz w:val="24"/>
          <w:szCs w:val="24"/>
        </w:rPr>
        <w:t xml:space="preserve"> puede convertirlo con el paso del tiempo en el método más exacto.</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bCs/>
          <w:sz w:val="24"/>
          <w:szCs w:val="24"/>
        </w:rPr>
        <w:t>En el Instituto Cubano de Oftalmología “Ramón Pando Ferrer” (ICORPF), centro de referencia del desarrollo experimentado por la Oftalmología en Cuba, se habían realizado entre los años 2013 y 2015 un total de 26</w:t>
      </w:r>
      <w:r w:rsidR="00CD08BC">
        <w:rPr>
          <w:rFonts w:ascii="Times New Roman" w:hAnsi="Times New Roman"/>
          <w:bCs/>
          <w:sz w:val="24"/>
          <w:szCs w:val="24"/>
        </w:rPr>
        <w:t xml:space="preserve"> </w:t>
      </w:r>
      <w:r w:rsidRPr="00240394">
        <w:rPr>
          <w:rFonts w:ascii="Times New Roman" w:hAnsi="Times New Roman"/>
          <w:bCs/>
          <w:sz w:val="24"/>
          <w:szCs w:val="24"/>
        </w:rPr>
        <w:t>139 cirugías de catarata; de ellas</w:t>
      </w:r>
      <w:r w:rsidR="00CD08BC">
        <w:rPr>
          <w:rFonts w:ascii="Times New Roman" w:hAnsi="Times New Roman"/>
          <w:bCs/>
          <w:sz w:val="24"/>
          <w:szCs w:val="24"/>
        </w:rPr>
        <w:t>,</w:t>
      </w:r>
      <w:r w:rsidRPr="00240394">
        <w:rPr>
          <w:rFonts w:ascii="Times New Roman" w:hAnsi="Times New Roman"/>
          <w:bCs/>
          <w:sz w:val="24"/>
          <w:szCs w:val="24"/>
        </w:rPr>
        <w:t xml:space="preserve"> el 92 % por la técnica de facoemulsificación.</w:t>
      </w:r>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16</w:t>
      </w:r>
      <w:r w:rsidR="00A761AA" w:rsidRPr="00240394">
        <w:rPr>
          <w:rFonts w:ascii="Times New Roman" w:hAnsi="Times New Roman"/>
          <w:bCs/>
          <w:noProof/>
          <w:sz w:val="24"/>
          <w:szCs w:val="24"/>
          <w:vertAlign w:val="superscript"/>
        </w:rPr>
        <w:t>)</w:t>
      </w:r>
      <w:r w:rsidRPr="00240394">
        <w:rPr>
          <w:rFonts w:ascii="Times New Roman" w:hAnsi="Times New Roman"/>
          <w:bCs/>
          <w:sz w:val="24"/>
          <w:szCs w:val="24"/>
        </w:rPr>
        <w:t xml:space="preserve"> La modernización de las técnicas quirúrgicas y el desarrollo a nivel internacional de nuevos lentes intraoculares: mult</w:t>
      </w:r>
      <w:r w:rsidR="00CD08BC">
        <w:rPr>
          <w:rFonts w:ascii="Times New Roman" w:hAnsi="Times New Roman"/>
          <w:bCs/>
          <w:sz w:val="24"/>
          <w:szCs w:val="24"/>
        </w:rPr>
        <w:t xml:space="preserve">ifocales, acomodativos, tóricos – </w:t>
      </w:r>
      <w:r w:rsidRPr="00240394">
        <w:rPr>
          <w:rFonts w:ascii="Times New Roman" w:hAnsi="Times New Roman"/>
          <w:bCs/>
          <w:sz w:val="24"/>
          <w:szCs w:val="24"/>
        </w:rPr>
        <w:t>cuya introducción en el país está dando los primeros pasos</w:t>
      </w:r>
      <w:r w:rsidR="00CD08BC">
        <w:rPr>
          <w:rFonts w:ascii="Times New Roman" w:hAnsi="Times New Roman"/>
          <w:bCs/>
          <w:sz w:val="24"/>
          <w:szCs w:val="24"/>
        </w:rPr>
        <w:t xml:space="preserve">– </w:t>
      </w:r>
      <w:r w:rsidRPr="00240394">
        <w:rPr>
          <w:rFonts w:ascii="Times New Roman" w:hAnsi="Times New Roman"/>
          <w:bCs/>
          <w:sz w:val="24"/>
          <w:szCs w:val="24"/>
        </w:rPr>
        <w:t>requiere de la disminu</w:t>
      </w:r>
      <w:r w:rsidR="00CD08BC">
        <w:rPr>
          <w:rFonts w:ascii="Times New Roman" w:hAnsi="Times New Roman"/>
          <w:bCs/>
          <w:sz w:val="24"/>
          <w:szCs w:val="24"/>
        </w:rPr>
        <w:t>ción de errores refractivos pos</w:t>
      </w:r>
      <w:r w:rsidRPr="00240394">
        <w:rPr>
          <w:rFonts w:ascii="Times New Roman" w:hAnsi="Times New Roman"/>
          <w:bCs/>
          <w:sz w:val="24"/>
          <w:szCs w:val="24"/>
        </w:rPr>
        <w:t>operatorios para cumplir con la expectativa del paciente, cada vez más exigente e informado, de alcanzar una buena visión sin dependencia de cristales correctores. Las técnicas de biometría ocular y los métodos de cálculo del lente intraocular son factores esenciales que afectan</w:t>
      </w:r>
      <w:r w:rsidR="00EA43C7">
        <w:rPr>
          <w:rFonts w:ascii="Times New Roman" w:hAnsi="Times New Roman"/>
          <w:bCs/>
          <w:sz w:val="24"/>
          <w:szCs w:val="24"/>
        </w:rPr>
        <w:t xml:space="preserve"> los resultados refractivos pos</w:t>
      </w:r>
      <w:r w:rsidRPr="00240394">
        <w:rPr>
          <w:rFonts w:ascii="Times New Roman" w:hAnsi="Times New Roman"/>
          <w:bCs/>
          <w:sz w:val="24"/>
          <w:szCs w:val="24"/>
        </w:rPr>
        <w:t>operatorios.</w:t>
      </w:r>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17</w:t>
      </w:r>
      <w:r w:rsidR="00A761AA" w:rsidRPr="00240394">
        <w:rPr>
          <w:rFonts w:ascii="Times New Roman" w:hAnsi="Times New Roman"/>
          <w:bCs/>
          <w:noProof/>
          <w:sz w:val="24"/>
          <w:szCs w:val="24"/>
          <w:vertAlign w:val="superscript"/>
        </w:rPr>
        <w:t>)</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bCs/>
          <w:sz w:val="24"/>
          <w:szCs w:val="24"/>
        </w:rPr>
        <w:t>La biometría óptica se ha establecido, casi desde su surgimiento, como el nuevo estándar para las mediciones oculares</w:t>
      </w:r>
      <w:bookmarkStart w:id="4" w:name="__Fieldmark__299_1802556799"/>
      <w:bookmarkEnd w:id="4"/>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18</w:t>
      </w:r>
      <w:r w:rsidR="00A761AA" w:rsidRPr="00240394">
        <w:rPr>
          <w:rFonts w:ascii="Times New Roman" w:hAnsi="Times New Roman"/>
          <w:bCs/>
          <w:noProof/>
          <w:sz w:val="24"/>
          <w:szCs w:val="24"/>
          <w:vertAlign w:val="superscript"/>
        </w:rPr>
        <w:t>)</w:t>
      </w:r>
      <w:r w:rsidRPr="00240394">
        <w:rPr>
          <w:rFonts w:ascii="Times New Roman" w:hAnsi="Times New Roman"/>
          <w:bCs/>
          <w:sz w:val="24"/>
          <w:szCs w:val="24"/>
        </w:rPr>
        <w:t xml:space="preserve"> y paralelamente a la práctica internacional, el ICORPF ha adoptado esta nueva técnica con la adquisición de modernos biómetros como el IOL Master 500 (interferometría de coherencia parcial) en </w:t>
      </w:r>
      <w:r w:rsidR="00CD08BC">
        <w:rPr>
          <w:rFonts w:ascii="Times New Roman" w:hAnsi="Times New Roman"/>
          <w:bCs/>
          <w:sz w:val="24"/>
          <w:szCs w:val="24"/>
        </w:rPr>
        <w:t xml:space="preserve">el año </w:t>
      </w:r>
      <w:r w:rsidRPr="00240394">
        <w:rPr>
          <w:rFonts w:ascii="Times New Roman" w:hAnsi="Times New Roman"/>
          <w:bCs/>
          <w:sz w:val="24"/>
          <w:szCs w:val="24"/>
        </w:rPr>
        <w:t xml:space="preserve">2005 y más recientemente el IOL Master 700 (SWEPT, del inglés: </w:t>
      </w:r>
      <w:r w:rsidRPr="00CD08BC">
        <w:rPr>
          <w:rFonts w:ascii="Times New Roman" w:hAnsi="Times New Roman"/>
          <w:bCs/>
          <w:i/>
          <w:sz w:val="24"/>
          <w:szCs w:val="24"/>
        </w:rPr>
        <w:t>Source Optical Coherence Tomography</w:t>
      </w:r>
      <w:r w:rsidRPr="00240394">
        <w:rPr>
          <w:rFonts w:ascii="Times New Roman" w:hAnsi="Times New Roman"/>
          <w:bCs/>
          <w:sz w:val="24"/>
          <w:szCs w:val="24"/>
        </w:rPr>
        <w:t>) para garantizar la mayor exactitud en las mensuraciones biométricas.</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bCs/>
          <w:sz w:val="24"/>
          <w:szCs w:val="24"/>
        </w:rPr>
        <w:t>Por otro lado, existen múltiples métodos de cálculo del lente intraocular para la cirugía de catarata</w:t>
      </w:r>
      <w:r w:rsidR="00CD08BC">
        <w:rPr>
          <w:rFonts w:ascii="Times New Roman" w:hAnsi="Times New Roman"/>
          <w:bCs/>
          <w:sz w:val="24"/>
          <w:szCs w:val="24"/>
        </w:rPr>
        <w:t>, entre los cuales</w:t>
      </w:r>
      <w:r w:rsidRPr="00240394">
        <w:rPr>
          <w:rFonts w:ascii="Times New Roman" w:hAnsi="Times New Roman"/>
          <w:bCs/>
          <w:sz w:val="24"/>
          <w:szCs w:val="24"/>
        </w:rPr>
        <w:t xml:space="preserve"> las clásicas fórmulas analíticas </w:t>
      </w:r>
      <w:r w:rsidR="00CD08BC">
        <w:rPr>
          <w:rFonts w:ascii="Times New Roman" w:hAnsi="Times New Roman"/>
          <w:bCs/>
          <w:sz w:val="24"/>
          <w:szCs w:val="24"/>
        </w:rPr>
        <w:t xml:space="preserve">son aún </w:t>
      </w:r>
      <w:r w:rsidRPr="00240394">
        <w:rPr>
          <w:rFonts w:ascii="Times New Roman" w:hAnsi="Times New Roman"/>
          <w:bCs/>
          <w:sz w:val="24"/>
          <w:szCs w:val="24"/>
        </w:rPr>
        <w:t>las más usadas.</w:t>
      </w:r>
      <w:bookmarkStart w:id="5" w:name="__Fieldmark__355_1802556799"/>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2,6,</w:t>
      </w:r>
      <w:bookmarkEnd w:id="5"/>
      <w:r w:rsidRPr="00240394">
        <w:rPr>
          <w:rFonts w:ascii="Times New Roman" w:hAnsi="Times New Roman"/>
          <w:bCs/>
          <w:noProof/>
          <w:sz w:val="24"/>
          <w:szCs w:val="24"/>
          <w:vertAlign w:val="superscript"/>
        </w:rPr>
        <w:t>19</w:t>
      </w:r>
      <w:r w:rsidR="00A761AA" w:rsidRPr="00240394">
        <w:rPr>
          <w:rFonts w:ascii="Times New Roman" w:hAnsi="Times New Roman"/>
          <w:bCs/>
          <w:noProof/>
          <w:sz w:val="24"/>
          <w:szCs w:val="24"/>
          <w:vertAlign w:val="superscript"/>
        </w:rPr>
        <w:t>)</w:t>
      </w:r>
      <w:r w:rsidRPr="00240394">
        <w:rPr>
          <w:rFonts w:ascii="Times New Roman" w:hAnsi="Times New Roman"/>
          <w:bCs/>
          <w:sz w:val="24"/>
          <w:szCs w:val="24"/>
        </w:rPr>
        <w:t xml:space="preserve"> Todas estas fórmulas se basan en la misma aproximación óptica (óptica paraxial de lentes finos) y requieren la longitud axial y el poder corneal como parámetros básicos. Algunas de ellas necesitan parámetros adicionales como la profundidad de la cámara anterior o el grosor del cristalino. Estas variables, junto a las constantes del lente, son usadas por las fórmulas fundamentalmente para predecir la</w:t>
      </w:r>
      <w:r w:rsidR="00EC0AEB">
        <w:rPr>
          <w:rFonts w:ascii="Times New Roman" w:hAnsi="Times New Roman"/>
          <w:bCs/>
          <w:sz w:val="24"/>
          <w:szCs w:val="24"/>
        </w:rPr>
        <w:t xml:space="preserve"> posición que ocupará en el pos</w:t>
      </w:r>
      <w:r w:rsidRPr="00240394">
        <w:rPr>
          <w:rFonts w:ascii="Times New Roman" w:hAnsi="Times New Roman"/>
          <w:bCs/>
          <w:sz w:val="24"/>
          <w:szCs w:val="24"/>
        </w:rPr>
        <w:t>operatorio.</w:t>
      </w:r>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17</w:t>
      </w:r>
      <w:r w:rsidR="00A761AA" w:rsidRPr="00240394">
        <w:rPr>
          <w:rFonts w:ascii="Times New Roman" w:hAnsi="Times New Roman"/>
          <w:bCs/>
          <w:noProof/>
          <w:sz w:val="24"/>
          <w:szCs w:val="24"/>
          <w:vertAlign w:val="superscript"/>
        </w:rPr>
        <w:t>)</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bCs/>
          <w:sz w:val="24"/>
          <w:szCs w:val="24"/>
        </w:rPr>
        <w:lastRenderedPageBreak/>
        <w:t xml:space="preserve">En Cuba fueron adoptadas las fórmulas de tercera y cuarta generación para actualizar los métodos de cálculo del LIO. No obstante, un estudio publicado en </w:t>
      </w:r>
      <w:r w:rsidR="00CD08BC">
        <w:rPr>
          <w:rFonts w:ascii="Times New Roman" w:hAnsi="Times New Roman"/>
          <w:bCs/>
          <w:sz w:val="24"/>
          <w:szCs w:val="24"/>
        </w:rPr>
        <w:t xml:space="preserve">el año </w:t>
      </w:r>
      <w:r w:rsidRPr="00240394">
        <w:rPr>
          <w:rFonts w:ascii="Times New Roman" w:hAnsi="Times New Roman"/>
          <w:bCs/>
          <w:sz w:val="24"/>
          <w:szCs w:val="24"/>
        </w:rPr>
        <w:t>2004</w:t>
      </w:r>
      <w:r w:rsidR="00CD08BC">
        <w:rPr>
          <w:rFonts w:ascii="Times New Roman" w:hAnsi="Times New Roman"/>
          <w:bCs/>
          <w:sz w:val="24"/>
          <w:szCs w:val="24"/>
        </w:rPr>
        <w:t>,</w:t>
      </w:r>
      <w:r w:rsidRPr="00240394">
        <w:rPr>
          <w:rFonts w:ascii="Times New Roman" w:hAnsi="Times New Roman"/>
          <w:bCs/>
          <w:sz w:val="24"/>
          <w:szCs w:val="24"/>
        </w:rPr>
        <w:t xml:space="preserve"> que incluyó 12</w:t>
      </w:r>
      <w:r w:rsidR="004B75DE">
        <w:rPr>
          <w:rFonts w:ascii="Times New Roman" w:hAnsi="Times New Roman"/>
          <w:bCs/>
          <w:sz w:val="24"/>
          <w:szCs w:val="24"/>
        </w:rPr>
        <w:t xml:space="preserve"> </w:t>
      </w:r>
      <w:r w:rsidRPr="00240394">
        <w:rPr>
          <w:rFonts w:ascii="Times New Roman" w:hAnsi="Times New Roman"/>
          <w:bCs/>
          <w:sz w:val="24"/>
          <w:szCs w:val="24"/>
        </w:rPr>
        <w:t>866 pacientes operados en el ICO en un período de 15 años con el uso de estas fórmulas y las constantes sugeridas por el fabricante del lente, mostró un porcentaje elevado de pacientes hiper</w:t>
      </w:r>
      <w:r w:rsidR="00CD08BC">
        <w:rPr>
          <w:rFonts w:ascii="Times New Roman" w:hAnsi="Times New Roman"/>
          <w:bCs/>
          <w:sz w:val="24"/>
          <w:szCs w:val="24"/>
        </w:rPr>
        <w:t>-</w:t>
      </w:r>
      <w:r w:rsidRPr="00240394">
        <w:rPr>
          <w:rFonts w:ascii="Times New Roman" w:hAnsi="Times New Roman"/>
          <w:bCs/>
          <w:sz w:val="24"/>
          <w:szCs w:val="24"/>
        </w:rPr>
        <w:t xml:space="preserve"> e hipocorregidos.</w:t>
      </w:r>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20</w:t>
      </w:r>
      <w:r w:rsidR="00A761AA" w:rsidRPr="00240394">
        <w:rPr>
          <w:rFonts w:ascii="Times New Roman" w:hAnsi="Times New Roman"/>
          <w:bCs/>
          <w:noProof/>
          <w:sz w:val="24"/>
          <w:szCs w:val="24"/>
          <w:vertAlign w:val="superscript"/>
        </w:rPr>
        <w:t>)</w:t>
      </w:r>
      <w:r w:rsidRPr="00240394">
        <w:rPr>
          <w:rFonts w:ascii="Times New Roman" w:hAnsi="Times New Roman"/>
          <w:bCs/>
          <w:sz w:val="24"/>
          <w:szCs w:val="24"/>
        </w:rPr>
        <w:t xml:space="preserve"> En 2012, </w:t>
      </w:r>
      <w:r w:rsidRPr="00CD08BC">
        <w:rPr>
          <w:rFonts w:ascii="Times New Roman" w:hAnsi="Times New Roman"/>
          <w:bCs/>
          <w:i/>
          <w:sz w:val="24"/>
          <w:szCs w:val="24"/>
        </w:rPr>
        <w:t>Carracedo</w:t>
      </w:r>
      <w:r w:rsidRPr="00240394">
        <w:rPr>
          <w:rFonts w:ascii="Times New Roman" w:hAnsi="Times New Roman"/>
          <w:bCs/>
          <w:sz w:val="24"/>
          <w:szCs w:val="24"/>
        </w:rPr>
        <w:t xml:space="preserve"> y </w:t>
      </w:r>
      <w:r w:rsidR="00CD08BC">
        <w:rPr>
          <w:rFonts w:ascii="Times New Roman" w:hAnsi="Times New Roman"/>
          <w:bCs/>
          <w:sz w:val="24"/>
          <w:szCs w:val="24"/>
        </w:rPr>
        <w:t>otros,</w:t>
      </w:r>
      <w:r w:rsidRPr="00240394">
        <w:rPr>
          <w:rFonts w:ascii="Times New Roman" w:hAnsi="Times New Roman"/>
          <w:bCs/>
          <w:sz w:val="24"/>
          <w:szCs w:val="24"/>
        </w:rPr>
        <w:t xml:space="preserve"> en un estudio realizado con el uso del biómetro óptico IOL Master 500, demostraron una mejor predictibilidad de los resultados refractivos con el uso de constantes optimizadas. No obstante, el 16,9 % de los pacientes quedaron con más de una dioptría por encima de la refracción esperada</w:t>
      </w:r>
      <w:r w:rsidR="00D958A8">
        <w:rPr>
          <w:rFonts w:ascii="Times New Roman" w:hAnsi="Times New Roman"/>
          <w:bCs/>
          <w:sz w:val="24"/>
          <w:szCs w:val="24"/>
        </w:rPr>
        <w:t>,</w:t>
      </w:r>
      <w:r w:rsidR="00D958A8">
        <w:rPr>
          <w:rFonts w:ascii="Times New Roman" w:hAnsi="Times New Roman"/>
          <w:bCs/>
          <w:sz w:val="24"/>
          <w:szCs w:val="24"/>
          <w:vertAlign w:val="superscript"/>
        </w:rPr>
        <w:t>(</w:t>
      </w:r>
      <w:r w:rsidRPr="00240394">
        <w:rPr>
          <w:rFonts w:ascii="Times New Roman" w:hAnsi="Times New Roman"/>
          <w:bCs/>
          <w:noProof/>
          <w:sz w:val="24"/>
          <w:szCs w:val="24"/>
          <w:vertAlign w:val="superscript"/>
        </w:rPr>
        <w:t>3</w:t>
      </w:r>
      <w:r w:rsidR="00D958A8">
        <w:rPr>
          <w:rFonts w:ascii="Times New Roman" w:hAnsi="Times New Roman"/>
          <w:bCs/>
          <w:noProof/>
          <w:sz w:val="24"/>
          <w:szCs w:val="24"/>
          <w:vertAlign w:val="superscript"/>
        </w:rPr>
        <w:t>)</w:t>
      </w:r>
      <w:r w:rsidRPr="00240394">
        <w:rPr>
          <w:rFonts w:ascii="Times New Roman" w:hAnsi="Times New Roman"/>
          <w:bCs/>
          <w:sz w:val="24"/>
          <w:szCs w:val="24"/>
        </w:rPr>
        <w:t xml:space="preserve"> </w:t>
      </w:r>
      <w:r w:rsidR="00D958A8">
        <w:rPr>
          <w:rFonts w:ascii="Times New Roman" w:hAnsi="Times New Roman"/>
          <w:bCs/>
          <w:sz w:val="24"/>
          <w:szCs w:val="24"/>
        </w:rPr>
        <w:t>lo que coincide</w:t>
      </w:r>
      <w:r w:rsidRPr="00240394">
        <w:rPr>
          <w:rFonts w:ascii="Times New Roman" w:hAnsi="Times New Roman"/>
          <w:bCs/>
          <w:sz w:val="24"/>
          <w:szCs w:val="24"/>
        </w:rPr>
        <w:t xml:space="preserve"> con lo publicado internacionalmente.</w:t>
      </w:r>
      <w:r w:rsidR="004B75DE">
        <w:rPr>
          <w:rFonts w:ascii="Times New Roman" w:hAnsi="Times New Roman"/>
          <w:bCs/>
          <w:sz w:val="24"/>
          <w:szCs w:val="24"/>
          <w:vertAlign w:val="superscript"/>
        </w:rPr>
        <w:t>(</w:t>
      </w:r>
      <w:r w:rsidRPr="00240394">
        <w:rPr>
          <w:rFonts w:ascii="Times New Roman" w:hAnsi="Times New Roman"/>
          <w:bCs/>
          <w:noProof/>
          <w:sz w:val="24"/>
          <w:szCs w:val="24"/>
          <w:vertAlign w:val="superscript"/>
        </w:rPr>
        <w:t>21</w:t>
      </w:r>
      <w:r w:rsidR="004B75DE">
        <w:rPr>
          <w:rFonts w:ascii="Times New Roman" w:hAnsi="Times New Roman"/>
          <w:bCs/>
          <w:noProof/>
          <w:sz w:val="24"/>
          <w:szCs w:val="24"/>
          <w:vertAlign w:val="superscript"/>
        </w:rPr>
        <w:t>)</w:t>
      </w:r>
      <w:r w:rsidRPr="00240394">
        <w:rPr>
          <w:rFonts w:ascii="Times New Roman" w:hAnsi="Times New Roman"/>
          <w:bCs/>
          <w:sz w:val="24"/>
          <w:szCs w:val="24"/>
        </w:rPr>
        <w:t xml:space="preserve"> Según un artículo de</w:t>
      </w:r>
      <w:r w:rsidR="00D958A8">
        <w:rPr>
          <w:rFonts w:ascii="Times New Roman" w:hAnsi="Times New Roman"/>
          <w:bCs/>
          <w:sz w:val="24"/>
          <w:szCs w:val="24"/>
        </w:rPr>
        <w:t>l año</w:t>
      </w:r>
      <w:r w:rsidRPr="00240394">
        <w:rPr>
          <w:rFonts w:ascii="Times New Roman" w:hAnsi="Times New Roman"/>
          <w:bCs/>
          <w:sz w:val="24"/>
          <w:szCs w:val="24"/>
        </w:rPr>
        <w:t xml:space="preserve"> 2016 publicado en </w:t>
      </w:r>
      <w:r w:rsidRPr="00D958A8">
        <w:rPr>
          <w:rFonts w:ascii="Times New Roman" w:hAnsi="Times New Roman"/>
          <w:bCs/>
          <w:i/>
          <w:sz w:val="24"/>
          <w:szCs w:val="24"/>
        </w:rPr>
        <w:t>Review of Ophthalmology</w:t>
      </w:r>
      <w:r w:rsidR="00D958A8">
        <w:rPr>
          <w:rFonts w:ascii="Times New Roman" w:hAnsi="Times New Roman"/>
          <w:bCs/>
          <w:sz w:val="24"/>
          <w:szCs w:val="24"/>
        </w:rPr>
        <w:t>,</w:t>
      </w:r>
      <w:r w:rsidRPr="00240394">
        <w:rPr>
          <w:rFonts w:ascii="Times New Roman" w:hAnsi="Times New Roman"/>
          <w:bCs/>
          <w:sz w:val="24"/>
          <w:szCs w:val="24"/>
        </w:rPr>
        <w:t xml:space="preserve"> la emetropía, considerando el rango refract</w:t>
      </w:r>
      <w:r w:rsidR="00FA702F">
        <w:rPr>
          <w:rFonts w:ascii="Times New Roman" w:hAnsi="Times New Roman"/>
          <w:bCs/>
          <w:sz w:val="24"/>
          <w:szCs w:val="24"/>
        </w:rPr>
        <w:t xml:space="preserve">ivo de </w:t>
      </w:r>
      <w:r w:rsidR="00D958A8">
        <w:rPr>
          <w:rFonts w:ascii="Times New Roman" w:hAnsi="Times New Roman"/>
          <w:bCs/>
          <w:sz w:val="24"/>
          <w:szCs w:val="24"/>
        </w:rPr>
        <w:t xml:space="preserve">± </w:t>
      </w:r>
      <w:r w:rsidR="00FA702F">
        <w:rPr>
          <w:rFonts w:ascii="Times New Roman" w:hAnsi="Times New Roman"/>
          <w:bCs/>
          <w:sz w:val="24"/>
          <w:szCs w:val="24"/>
        </w:rPr>
        <w:t>0,5 dioptrías (D), so</w:t>
      </w:r>
      <w:r w:rsidRPr="00240394">
        <w:rPr>
          <w:rFonts w:ascii="Times New Roman" w:hAnsi="Times New Roman"/>
          <w:bCs/>
          <w:sz w:val="24"/>
          <w:szCs w:val="24"/>
        </w:rPr>
        <w:t>lo es alcanzado en aproximadamente el 80 %</w:t>
      </w:r>
      <w:r w:rsidR="00D958A8">
        <w:rPr>
          <w:rFonts w:ascii="Times New Roman" w:hAnsi="Times New Roman"/>
          <w:bCs/>
          <w:sz w:val="24"/>
          <w:szCs w:val="24"/>
        </w:rPr>
        <w:t>,</w:t>
      </w:r>
      <w:r w:rsidRPr="00240394">
        <w:rPr>
          <w:rFonts w:ascii="Times New Roman" w:hAnsi="Times New Roman"/>
          <w:bCs/>
          <w:sz w:val="24"/>
          <w:szCs w:val="24"/>
        </w:rPr>
        <w:t xml:space="preserve"> por lo que existe un 20</w:t>
      </w:r>
      <w:r w:rsidR="00D958A8">
        <w:rPr>
          <w:rFonts w:ascii="Times New Roman" w:hAnsi="Times New Roman"/>
          <w:bCs/>
          <w:sz w:val="24"/>
          <w:szCs w:val="24"/>
        </w:rPr>
        <w:t xml:space="preserve"> </w:t>
      </w:r>
      <w:r w:rsidRPr="00240394">
        <w:rPr>
          <w:rFonts w:ascii="Times New Roman" w:hAnsi="Times New Roman"/>
          <w:bCs/>
          <w:sz w:val="24"/>
          <w:szCs w:val="24"/>
        </w:rPr>
        <w:t>% de resultados refractivos susceptible de ser mejorado.</w:t>
      </w:r>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14</w:t>
      </w:r>
      <w:r w:rsidR="00A761AA" w:rsidRPr="00240394">
        <w:rPr>
          <w:rFonts w:ascii="Times New Roman" w:hAnsi="Times New Roman"/>
          <w:bCs/>
          <w:noProof/>
          <w:sz w:val="24"/>
          <w:szCs w:val="24"/>
          <w:vertAlign w:val="superscript"/>
        </w:rPr>
        <w:t>)</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bCs/>
          <w:sz w:val="24"/>
          <w:szCs w:val="24"/>
        </w:rPr>
        <w:t>Ante este escenario, continúan las investigaciones y el surgimiento de nuevas fórmulas y métodos de cálculo del LIO.</w:t>
      </w:r>
      <w:r w:rsidR="00A761AA" w:rsidRPr="00240394">
        <w:rPr>
          <w:rFonts w:ascii="Times New Roman" w:hAnsi="Times New Roman"/>
          <w:bCs/>
          <w:sz w:val="24"/>
          <w:szCs w:val="24"/>
          <w:vertAlign w:val="superscript"/>
        </w:rPr>
        <w:t>(</w:t>
      </w:r>
      <w:r w:rsidR="004B75DE">
        <w:rPr>
          <w:rFonts w:ascii="Times New Roman" w:hAnsi="Times New Roman"/>
          <w:bCs/>
          <w:noProof/>
          <w:sz w:val="24"/>
          <w:szCs w:val="24"/>
          <w:vertAlign w:val="superscript"/>
        </w:rPr>
        <w:t>4,9,14,15,21,22,</w:t>
      </w:r>
      <w:r w:rsidRPr="00240394">
        <w:rPr>
          <w:rFonts w:ascii="Times New Roman" w:hAnsi="Times New Roman"/>
          <w:bCs/>
          <w:noProof/>
          <w:sz w:val="24"/>
          <w:szCs w:val="24"/>
          <w:vertAlign w:val="superscript"/>
        </w:rPr>
        <w:t>23</w:t>
      </w:r>
      <w:r w:rsidR="00A761AA" w:rsidRPr="00240394">
        <w:rPr>
          <w:rFonts w:ascii="Times New Roman" w:hAnsi="Times New Roman"/>
          <w:bCs/>
          <w:noProof/>
          <w:sz w:val="24"/>
          <w:szCs w:val="24"/>
          <w:vertAlign w:val="superscript"/>
        </w:rPr>
        <w:t>)</w:t>
      </w:r>
      <w:r w:rsidRPr="00240394">
        <w:rPr>
          <w:rFonts w:ascii="Times New Roman" w:hAnsi="Times New Roman"/>
          <w:bCs/>
          <w:sz w:val="24"/>
          <w:szCs w:val="24"/>
        </w:rPr>
        <w:t xml:space="preserve"> Dentro de los más novedosos se encuentra el trazado de rayos</w:t>
      </w:r>
      <w:bookmarkStart w:id="6" w:name="__Fieldmark__458_1802556799"/>
      <w:bookmarkEnd w:id="6"/>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22</w:t>
      </w:r>
      <w:r w:rsidR="00A761AA" w:rsidRPr="00240394">
        <w:rPr>
          <w:rFonts w:ascii="Times New Roman" w:hAnsi="Times New Roman"/>
          <w:bCs/>
          <w:noProof/>
          <w:sz w:val="24"/>
          <w:szCs w:val="24"/>
          <w:vertAlign w:val="superscript"/>
        </w:rPr>
        <w:t>)</w:t>
      </w:r>
      <w:r w:rsidRPr="00240394">
        <w:rPr>
          <w:rFonts w:ascii="Times New Roman" w:hAnsi="Times New Roman"/>
          <w:bCs/>
          <w:sz w:val="24"/>
          <w:szCs w:val="24"/>
        </w:rPr>
        <w:t xml:space="preserve"> y el uso de l</w:t>
      </w:r>
      <w:bookmarkStart w:id="7" w:name="__Fieldmark__466_1802556799"/>
      <w:r w:rsidR="004B75DE">
        <w:rPr>
          <w:rFonts w:ascii="Times New Roman" w:hAnsi="Times New Roman"/>
          <w:bCs/>
          <w:sz w:val="24"/>
          <w:szCs w:val="24"/>
        </w:rPr>
        <w:t xml:space="preserve">a IA reportado por </w:t>
      </w:r>
      <w:r w:rsidR="004B75DE" w:rsidRPr="00D958A8">
        <w:rPr>
          <w:rFonts w:ascii="Times New Roman" w:hAnsi="Times New Roman"/>
          <w:bCs/>
          <w:i/>
          <w:sz w:val="24"/>
          <w:szCs w:val="24"/>
        </w:rPr>
        <w:t xml:space="preserve">Hill </w:t>
      </w:r>
      <w:r w:rsidR="004B75DE">
        <w:rPr>
          <w:rFonts w:ascii="Times New Roman" w:hAnsi="Times New Roman"/>
          <w:bCs/>
          <w:sz w:val="24"/>
          <w:szCs w:val="24"/>
        </w:rPr>
        <w:t xml:space="preserve">en </w:t>
      </w:r>
      <w:r w:rsidR="00D958A8">
        <w:rPr>
          <w:rFonts w:ascii="Times New Roman" w:hAnsi="Times New Roman"/>
          <w:bCs/>
          <w:sz w:val="24"/>
          <w:szCs w:val="24"/>
        </w:rPr>
        <w:t xml:space="preserve">el año </w:t>
      </w:r>
      <w:r w:rsidR="004B75DE">
        <w:rPr>
          <w:rFonts w:ascii="Times New Roman" w:hAnsi="Times New Roman"/>
          <w:bCs/>
          <w:sz w:val="24"/>
          <w:szCs w:val="24"/>
        </w:rPr>
        <w:t>2016</w:t>
      </w:r>
      <w:r w:rsidR="00D958A8">
        <w:rPr>
          <w:rFonts w:ascii="Times New Roman" w:hAnsi="Times New Roman"/>
          <w:bCs/>
          <w:sz w:val="24"/>
          <w:szCs w:val="24"/>
        </w:rPr>
        <w:t>,</w:t>
      </w:r>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20</w:t>
      </w:r>
      <w:bookmarkEnd w:id="7"/>
      <w:r w:rsidR="00A761AA" w:rsidRPr="00240394">
        <w:rPr>
          <w:rFonts w:ascii="Times New Roman" w:hAnsi="Times New Roman"/>
          <w:bCs/>
          <w:noProof/>
          <w:sz w:val="24"/>
          <w:szCs w:val="24"/>
          <w:vertAlign w:val="superscript"/>
        </w:rPr>
        <w:t>)</w:t>
      </w:r>
      <w:r w:rsidRPr="00240394">
        <w:rPr>
          <w:rFonts w:ascii="Times New Roman" w:hAnsi="Times New Roman"/>
          <w:bCs/>
          <w:sz w:val="24"/>
          <w:szCs w:val="24"/>
        </w:rPr>
        <w:t xml:space="preserve"> que emplea un nuevo enfoque para la selección del LIO mediante el reconocimiento de patrones y la habilidad de aprender de una base de datos en constante crecimiento.</w:t>
      </w:r>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23</w:t>
      </w:r>
      <w:r w:rsidR="00A761AA" w:rsidRPr="00240394">
        <w:rPr>
          <w:rFonts w:ascii="Times New Roman" w:hAnsi="Times New Roman"/>
          <w:bCs/>
          <w:noProof/>
          <w:sz w:val="24"/>
          <w:szCs w:val="24"/>
          <w:vertAlign w:val="superscript"/>
        </w:rPr>
        <w:t>)</w:t>
      </w:r>
      <w:r w:rsidRPr="00240394">
        <w:rPr>
          <w:rFonts w:ascii="Times New Roman" w:hAnsi="Times New Roman"/>
          <w:bCs/>
          <w:sz w:val="24"/>
          <w:szCs w:val="24"/>
        </w:rPr>
        <w:t xml:space="preserve"> Fue validado únicamente para el biómetro suizo Lenstar LS 900 y el lente intraocular Alcon SN60WL, aunque sus autores aseguran que puede funcionar con otros biómetros y LIOs.</w:t>
      </w:r>
      <w:r w:rsidR="00A761AA" w:rsidRPr="00240394">
        <w:rPr>
          <w:rFonts w:ascii="Times New Roman" w:hAnsi="Times New Roman"/>
          <w:bCs/>
          <w:sz w:val="24"/>
          <w:szCs w:val="24"/>
          <w:vertAlign w:val="superscript"/>
        </w:rPr>
        <w:t>(</w:t>
      </w:r>
      <w:r w:rsidRPr="00240394">
        <w:rPr>
          <w:rFonts w:ascii="Times New Roman" w:hAnsi="Times New Roman"/>
          <w:bCs/>
          <w:noProof/>
          <w:sz w:val="24"/>
          <w:szCs w:val="24"/>
          <w:vertAlign w:val="superscript"/>
        </w:rPr>
        <w:t>18</w:t>
      </w:r>
      <w:r w:rsidR="00A761AA" w:rsidRPr="00240394">
        <w:rPr>
          <w:rFonts w:ascii="Times New Roman" w:hAnsi="Times New Roman"/>
          <w:bCs/>
          <w:noProof/>
          <w:sz w:val="24"/>
          <w:szCs w:val="24"/>
          <w:vertAlign w:val="superscript"/>
        </w:rPr>
        <w:t>)</w:t>
      </w:r>
      <w:r w:rsidRPr="00240394">
        <w:rPr>
          <w:rFonts w:ascii="Times New Roman" w:hAnsi="Times New Roman"/>
          <w:bCs/>
          <w:sz w:val="24"/>
          <w:szCs w:val="24"/>
        </w:rPr>
        <w:t xml:space="preserve"> Su aplicación está en pleno desarrollo.</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bCs/>
          <w:sz w:val="24"/>
          <w:szCs w:val="24"/>
        </w:rPr>
        <w:t xml:space="preserve">En Cuba, fruto de la colaboración entre el Instituto Cubano de Oftalmología “Ramón Pando Ferrer” y el </w:t>
      </w:r>
      <w:r w:rsidRPr="00240394">
        <w:rPr>
          <w:rFonts w:ascii="Times New Roman" w:hAnsi="Times New Roman"/>
          <w:sz w:val="24"/>
          <w:szCs w:val="24"/>
        </w:rPr>
        <w:t>Instituto Superior de Tecnologías y Ciencias Aplicadas (InSTEC), de la Universidad de La Habana</w:t>
      </w:r>
      <w:r w:rsidR="00D958A8">
        <w:rPr>
          <w:rFonts w:ascii="Times New Roman" w:hAnsi="Times New Roman"/>
          <w:sz w:val="24"/>
          <w:szCs w:val="24"/>
        </w:rPr>
        <w:t>,</w:t>
      </w:r>
      <w:r w:rsidRPr="00240394">
        <w:rPr>
          <w:rFonts w:ascii="Times New Roman" w:hAnsi="Times New Roman"/>
          <w:sz w:val="24"/>
          <w:szCs w:val="24"/>
        </w:rPr>
        <w:t xml:space="preserve"> se ha publicado el desarrollo de un modelo óptico del glob</w:t>
      </w:r>
      <w:r w:rsidR="00D958A8">
        <w:rPr>
          <w:rFonts w:ascii="Times New Roman" w:hAnsi="Times New Roman"/>
          <w:sz w:val="24"/>
          <w:szCs w:val="24"/>
        </w:rPr>
        <w:t>o ocular</w:t>
      </w:r>
      <w:r w:rsidR="00A761AA" w:rsidRPr="00240394">
        <w:rPr>
          <w:rFonts w:ascii="Times New Roman" w:hAnsi="Times New Roman"/>
          <w:sz w:val="24"/>
          <w:szCs w:val="24"/>
          <w:vertAlign w:val="superscript"/>
        </w:rPr>
        <w:t>(</w:t>
      </w:r>
      <w:r w:rsidRPr="00240394">
        <w:rPr>
          <w:rFonts w:ascii="Times New Roman" w:hAnsi="Times New Roman"/>
          <w:noProof/>
          <w:sz w:val="24"/>
          <w:szCs w:val="24"/>
          <w:vertAlign w:val="superscript"/>
        </w:rPr>
        <w:t>1</w:t>
      </w:r>
      <w:r w:rsidR="00A761AA" w:rsidRPr="00240394">
        <w:rPr>
          <w:rFonts w:ascii="Times New Roman" w:hAnsi="Times New Roman"/>
          <w:noProof/>
          <w:sz w:val="24"/>
          <w:szCs w:val="24"/>
          <w:vertAlign w:val="superscript"/>
        </w:rPr>
        <w:t>)</w:t>
      </w:r>
      <w:r w:rsidRPr="00240394">
        <w:rPr>
          <w:rFonts w:ascii="Times New Roman" w:hAnsi="Times New Roman"/>
          <w:sz w:val="24"/>
          <w:szCs w:val="24"/>
        </w:rPr>
        <w:t xml:space="preserve"> y más recientemente la incursión en el uso de redes neuronales artificiales para el cálculo del </w:t>
      </w:r>
      <w:r w:rsidR="004B75DE">
        <w:rPr>
          <w:rFonts w:ascii="Times New Roman" w:hAnsi="Times New Roman"/>
          <w:sz w:val="24"/>
          <w:szCs w:val="24"/>
        </w:rPr>
        <w:t>LIO en la cirugía de cataratas.</w:t>
      </w:r>
      <w:r w:rsidR="00A761AA" w:rsidRPr="00240394">
        <w:rPr>
          <w:rFonts w:ascii="Times New Roman" w:hAnsi="Times New Roman"/>
          <w:sz w:val="24"/>
          <w:szCs w:val="24"/>
          <w:vertAlign w:val="superscript"/>
        </w:rPr>
        <w:t>(</w:t>
      </w:r>
      <w:r w:rsidRPr="00240394">
        <w:rPr>
          <w:rFonts w:ascii="Times New Roman" w:hAnsi="Times New Roman"/>
          <w:noProof/>
          <w:sz w:val="24"/>
          <w:szCs w:val="24"/>
          <w:vertAlign w:val="superscript"/>
        </w:rPr>
        <w:t>24</w:t>
      </w:r>
      <w:r w:rsidR="00A761AA" w:rsidRPr="00240394">
        <w:rPr>
          <w:rFonts w:ascii="Times New Roman" w:hAnsi="Times New Roman"/>
          <w:noProof/>
          <w:sz w:val="24"/>
          <w:szCs w:val="24"/>
          <w:vertAlign w:val="superscript"/>
        </w:rPr>
        <w:t>)</w:t>
      </w:r>
    </w:p>
    <w:p w:rsidR="002964FA" w:rsidRPr="00240394" w:rsidRDefault="0071007A" w:rsidP="00240394">
      <w:pPr>
        <w:spacing w:after="0" w:line="360" w:lineRule="auto"/>
        <w:contextualSpacing/>
        <w:jc w:val="both"/>
        <w:rPr>
          <w:rFonts w:ascii="Times New Roman" w:hAnsi="Times New Roman"/>
          <w:sz w:val="24"/>
          <w:szCs w:val="24"/>
        </w:rPr>
      </w:pPr>
      <w:r w:rsidRPr="00975F5F">
        <w:rPr>
          <w:rFonts w:ascii="Times New Roman" w:hAnsi="Times New Roman"/>
          <w:sz w:val="24"/>
          <w:szCs w:val="24"/>
        </w:rPr>
        <w:t xml:space="preserve">Varias son las publicaciones de autores cubanos </w:t>
      </w:r>
      <w:r w:rsidRPr="00240394">
        <w:rPr>
          <w:rFonts w:ascii="Times New Roman" w:hAnsi="Times New Roman"/>
          <w:sz w:val="24"/>
          <w:szCs w:val="24"/>
        </w:rPr>
        <w:t xml:space="preserve">sobre las fórmulas de cálculo de lente intraocular en la cirugía de catarata, pero ninguna incluye el nuevo método de </w:t>
      </w:r>
      <w:r w:rsidRPr="009513BD">
        <w:rPr>
          <w:rFonts w:ascii="Times New Roman" w:hAnsi="Times New Roman"/>
          <w:i/>
          <w:sz w:val="24"/>
          <w:szCs w:val="24"/>
        </w:rPr>
        <w:t>Hill Radial Basis Function</w:t>
      </w:r>
      <w:r w:rsidRPr="00240394">
        <w:rPr>
          <w:rFonts w:ascii="Times New Roman" w:hAnsi="Times New Roman"/>
          <w:sz w:val="24"/>
          <w:szCs w:val="24"/>
        </w:rPr>
        <w:t xml:space="preserve"> (HRBF)</w:t>
      </w:r>
      <w:r w:rsidR="00975F5F">
        <w:rPr>
          <w:rFonts w:ascii="Times New Roman" w:hAnsi="Times New Roman"/>
          <w:sz w:val="24"/>
          <w:szCs w:val="24"/>
        </w:rPr>
        <w:t>,</w:t>
      </w:r>
      <w:r w:rsidRPr="00240394">
        <w:rPr>
          <w:rFonts w:ascii="Times New Roman" w:hAnsi="Times New Roman"/>
          <w:sz w:val="24"/>
          <w:szCs w:val="24"/>
        </w:rPr>
        <w:t xml:space="preserve"> según la búsqueda realizada en </w:t>
      </w:r>
      <w:r w:rsidR="00975F5F">
        <w:rPr>
          <w:rFonts w:ascii="Times New Roman" w:hAnsi="Times New Roman"/>
          <w:sz w:val="24"/>
          <w:szCs w:val="24"/>
        </w:rPr>
        <w:t>Google, Google S</w:t>
      </w:r>
      <w:r w:rsidRPr="00240394">
        <w:rPr>
          <w:rFonts w:ascii="Times New Roman" w:hAnsi="Times New Roman"/>
          <w:sz w:val="24"/>
          <w:szCs w:val="24"/>
        </w:rPr>
        <w:t>cholar y PubMed. La presente investigación pretende comparar la exactitud de las fórmulas de tercera generación SRK/T y Hoffer Q con los nuevos métodos de cálculo de lente intraocular Barrett II Universal</w:t>
      </w:r>
      <w:r w:rsidR="00975F5F">
        <w:rPr>
          <w:rFonts w:ascii="Times New Roman" w:hAnsi="Times New Roman"/>
          <w:sz w:val="24"/>
          <w:szCs w:val="24"/>
        </w:rPr>
        <w:t xml:space="preserve"> </w:t>
      </w:r>
      <w:r w:rsidRPr="00240394">
        <w:rPr>
          <w:rFonts w:ascii="Times New Roman" w:hAnsi="Times New Roman"/>
          <w:sz w:val="24"/>
          <w:szCs w:val="24"/>
        </w:rPr>
        <w:t>y HRBF, utilizando el biómetro IOL Master 700.</w:t>
      </w:r>
    </w:p>
    <w:p w:rsidR="002964FA" w:rsidRPr="00240394" w:rsidRDefault="002964FA" w:rsidP="00240394">
      <w:pPr>
        <w:spacing w:after="0" w:line="360" w:lineRule="auto"/>
        <w:contextualSpacing/>
        <w:jc w:val="both"/>
        <w:rPr>
          <w:rFonts w:ascii="Times New Roman" w:hAnsi="Times New Roman"/>
          <w:sz w:val="24"/>
          <w:szCs w:val="24"/>
        </w:rPr>
      </w:pPr>
    </w:p>
    <w:p w:rsidR="00975F5F" w:rsidRDefault="00975F5F" w:rsidP="00240394">
      <w:pPr>
        <w:spacing w:after="0" w:line="360" w:lineRule="auto"/>
        <w:contextualSpacing/>
        <w:jc w:val="both"/>
        <w:rPr>
          <w:rFonts w:ascii="Times New Roman" w:hAnsi="Times New Roman"/>
          <w:b/>
          <w:sz w:val="24"/>
          <w:szCs w:val="24"/>
        </w:rPr>
      </w:pPr>
    </w:p>
    <w:p w:rsidR="002964FA" w:rsidRPr="00975F5F" w:rsidRDefault="0071007A" w:rsidP="00975F5F">
      <w:pPr>
        <w:spacing w:after="0" w:line="360" w:lineRule="auto"/>
        <w:contextualSpacing/>
        <w:jc w:val="center"/>
        <w:rPr>
          <w:rFonts w:ascii="Times New Roman" w:hAnsi="Times New Roman"/>
          <w:b/>
          <w:sz w:val="32"/>
          <w:szCs w:val="32"/>
        </w:rPr>
      </w:pPr>
      <w:r w:rsidRPr="00975F5F">
        <w:rPr>
          <w:rFonts w:ascii="Times New Roman" w:hAnsi="Times New Roman"/>
          <w:b/>
          <w:sz w:val="32"/>
          <w:szCs w:val="32"/>
        </w:rPr>
        <w:t>Método</w:t>
      </w:r>
      <w:r w:rsidR="00D14F9C" w:rsidRPr="00975F5F">
        <w:rPr>
          <w:rFonts w:ascii="Times New Roman" w:hAnsi="Times New Roman"/>
          <w:b/>
          <w:sz w:val="32"/>
          <w:szCs w:val="32"/>
        </w:rPr>
        <w:t>s</w:t>
      </w:r>
    </w:p>
    <w:p w:rsidR="002964FA" w:rsidRPr="00240394" w:rsidRDefault="0071007A" w:rsidP="00240394">
      <w:pPr>
        <w:suppressAutoHyphens/>
        <w:spacing w:after="0" w:line="360" w:lineRule="auto"/>
        <w:contextualSpacing/>
        <w:jc w:val="both"/>
        <w:rPr>
          <w:rFonts w:ascii="Times New Roman" w:hAnsi="Times New Roman"/>
          <w:color w:val="000000"/>
          <w:sz w:val="24"/>
          <w:szCs w:val="24"/>
        </w:rPr>
      </w:pPr>
      <w:r w:rsidRPr="00240394">
        <w:rPr>
          <w:rFonts w:ascii="Times New Roman" w:hAnsi="Times New Roman"/>
          <w:sz w:val="24"/>
          <w:szCs w:val="24"/>
          <w:lang w:val="es-MX"/>
        </w:rPr>
        <w:t xml:space="preserve">Se </w:t>
      </w:r>
      <w:r w:rsidRPr="00240394">
        <w:rPr>
          <w:rFonts w:ascii="Times New Roman" w:hAnsi="Times New Roman"/>
          <w:sz w:val="24"/>
          <w:szCs w:val="24"/>
          <w:lang w:val="es-ES_tradnl"/>
        </w:rPr>
        <w:t xml:space="preserve">realizó un estudio </w:t>
      </w:r>
      <w:r w:rsidRPr="00240394">
        <w:rPr>
          <w:rFonts w:ascii="Times New Roman" w:eastAsia="Times New Roman" w:hAnsi="Times New Roman"/>
          <w:sz w:val="24"/>
          <w:szCs w:val="24"/>
          <w:lang w:val="es-ES_tradnl" w:eastAsia="es-ES"/>
        </w:rPr>
        <w:t xml:space="preserve">descriptivo longitudinal prospectivo </w:t>
      </w:r>
      <w:r w:rsidRPr="00240394">
        <w:rPr>
          <w:rFonts w:ascii="Times New Roman" w:hAnsi="Times New Roman"/>
          <w:sz w:val="24"/>
          <w:szCs w:val="24"/>
          <w:lang w:val="es-MX"/>
        </w:rPr>
        <w:t xml:space="preserve">en 70 ojos de 70 pacientes </w:t>
      </w:r>
      <w:r w:rsidRPr="00240394">
        <w:rPr>
          <w:rFonts w:ascii="Times New Roman" w:eastAsia="Times New Roman" w:hAnsi="Times New Roman"/>
          <w:sz w:val="24"/>
          <w:szCs w:val="24"/>
          <w:lang w:val="es-ES_tradnl" w:eastAsia="es-ES"/>
        </w:rPr>
        <w:t>mayores de 18 años con diagnóstico de catarata</w:t>
      </w:r>
      <w:r w:rsidR="00975F5F">
        <w:rPr>
          <w:rFonts w:ascii="Times New Roman" w:eastAsia="Times New Roman" w:hAnsi="Times New Roman"/>
          <w:sz w:val="24"/>
          <w:szCs w:val="24"/>
          <w:lang w:val="es-ES_tradnl" w:eastAsia="es-ES"/>
        </w:rPr>
        <w:t>,</w:t>
      </w:r>
      <w:r w:rsidRPr="00240394">
        <w:rPr>
          <w:rFonts w:ascii="Times New Roman" w:eastAsia="Times New Roman" w:hAnsi="Times New Roman"/>
          <w:sz w:val="24"/>
          <w:szCs w:val="24"/>
          <w:lang w:val="es-ES_tradnl" w:eastAsia="es-ES"/>
        </w:rPr>
        <w:t xml:space="preserve"> para </w:t>
      </w:r>
      <w:r w:rsidR="00975F5F">
        <w:rPr>
          <w:rFonts w:ascii="Times New Roman" w:eastAsia="Times New Roman" w:hAnsi="Times New Roman"/>
          <w:sz w:val="24"/>
          <w:szCs w:val="24"/>
          <w:lang w:val="es-ES_tradnl" w:eastAsia="es-ES"/>
        </w:rPr>
        <w:t xml:space="preserve">la </w:t>
      </w:r>
      <w:r w:rsidRPr="00240394">
        <w:rPr>
          <w:rFonts w:ascii="Times New Roman" w:eastAsia="Times New Roman" w:hAnsi="Times New Roman"/>
          <w:sz w:val="24"/>
          <w:szCs w:val="24"/>
          <w:lang w:val="es-ES_tradnl" w:eastAsia="es-ES"/>
        </w:rPr>
        <w:t xml:space="preserve">cirugía por facoemulsificación </w:t>
      </w:r>
      <w:r w:rsidRPr="00240394">
        <w:rPr>
          <w:rFonts w:ascii="Times New Roman" w:hAnsi="Times New Roman"/>
          <w:color w:val="000000"/>
          <w:sz w:val="24"/>
          <w:szCs w:val="24"/>
        </w:rPr>
        <w:t xml:space="preserve">en el Instituto Cubano de Oftalmología en el período de junio de 2018 a junio de 2019. </w:t>
      </w:r>
    </w:p>
    <w:p w:rsidR="002964FA" w:rsidRPr="00240394" w:rsidRDefault="0071007A" w:rsidP="00240394">
      <w:pPr>
        <w:suppressAutoHyphens/>
        <w:spacing w:after="0" w:line="360" w:lineRule="auto"/>
        <w:contextualSpacing/>
        <w:jc w:val="both"/>
        <w:rPr>
          <w:rFonts w:ascii="Times New Roman" w:eastAsia="Times New Roman" w:hAnsi="Times New Roman"/>
          <w:sz w:val="24"/>
          <w:szCs w:val="24"/>
          <w:lang w:val="es-ES_tradnl" w:eastAsia="es-ES"/>
        </w:rPr>
      </w:pPr>
      <w:r w:rsidRPr="00240394">
        <w:rPr>
          <w:rFonts w:ascii="Times New Roman" w:hAnsi="Times New Roman"/>
          <w:color w:val="000000"/>
          <w:sz w:val="24"/>
          <w:szCs w:val="24"/>
        </w:rPr>
        <w:t>S</w:t>
      </w:r>
      <w:r w:rsidR="00975F5F">
        <w:rPr>
          <w:rFonts w:ascii="Times New Roman" w:hAnsi="Times New Roman"/>
          <w:sz w:val="24"/>
          <w:szCs w:val="24"/>
        </w:rPr>
        <w:t>e seleccionó al azar un so</w:t>
      </w:r>
      <w:r w:rsidRPr="00240394">
        <w:rPr>
          <w:rFonts w:ascii="Times New Roman" w:hAnsi="Times New Roman"/>
          <w:sz w:val="24"/>
          <w:szCs w:val="24"/>
        </w:rPr>
        <w:t xml:space="preserve">lo ojo de cada paciente </w:t>
      </w:r>
      <w:r w:rsidR="00975F5F">
        <w:rPr>
          <w:rFonts w:ascii="Times New Roman" w:hAnsi="Times New Roman"/>
          <w:sz w:val="24"/>
          <w:szCs w:val="24"/>
        </w:rPr>
        <w:t>para evitar sesgos estadísticos,</w:t>
      </w:r>
      <w:r w:rsidRPr="00240394">
        <w:rPr>
          <w:rFonts w:ascii="Times New Roman" w:hAnsi="Times New Roman"/>
          <w:sz w:val="24"/>
          <w:szCs w:val="24"/>
        </w:rPr>
        <w:t xml:space="preserve"> </w:t>
      </w:r>
      <w:r w:rsidR="00975F5F">
        <w:rPr>
          <w:rFonts w:ascii="Times New Roman" w:hAnsi="Times New Roman"/>
          <w:sz w:val="24"/>
          <w:szCs w:val="24"/>
        </w:rPr>
        <w:t>tras el cumplimiento</w:t>
      </w:r>
      <w:r w:rsidRPr="00240394">
        <w:rPr>
          <w:rFonts w:ascii="Times New Roman" w:hAnsi="Times New Roman"/>
          <w:color w:val="000000"/>
          <w:sz w:val="24"/>
          <w:szCs w:val="24"/>
          <w:lang w:val="es-MX"/>
        </w:rPr>
        <w:t xml:space="preserve"> </w:t>
      </w:r>
      <w:r w:rsidR="00975F5F">
        <w:rPr>
          <w:rFonts w:ascii="Times New Roman" w:hAnsi="Times New Roman"/>
          <w:color w:val="000000"/>
          <w:sz w:val="24"/>
          <w:szCs w:val="24"/>
          <w:lang w:val="es-MX"/>
        </w:rPr>
        <w:t>de</w:t>
      </w:r>
      <w:r w:rsidRPr="00240394">
        <w:rPr>
          <w:rFonts w:ascii="Times New Roman" w:hAnsi="Times New Roman"/>
          <w:color w:val="000000"/>
          <w:sz w:val="24"/>
          <w:szCs w:val="24"/>
        </w:rPr>
        <w:t xml:space="preserve"> los protocolos recientemente recomendados por </w:t>
      </w:r>
      <w:r w:rsidRPr="00975F5F">
        <w:rPr>
          <w:rFonts w:ascii="Times New Roman" w:hAnsi="Times New Roman"/>
          <w:i/>
          <w:color w:val="000000"/>
          <w:sz w:val="24"/>
          <w:szCs w:val="24"/>
        </w:rPr>
        <w:t xml:space="preserve">Hoffer </w:t>
      </w:r>
      <w:r w:rsidRPr="00240394">
        <w:rPr>
          <w:rFonts w:ascii="Times New Roman" w:hAnsi="Times New Roman"/>
          <w:color w:val="000000"/>
          <w:sz w:val="24"/>
          <w:szCs w:val="24"/>
        </w:rPr>
        <w:t xml:space="preserve">y </w:t>
      </w:r>
      <w:r w:rsidR="00975F5F">
        <w:rPr>
          <w:rFonts w:ascii="Times New Roman" w:hAnsi="Times New Roman"/>
          <w:color w:val="000000"/>
          <w:sz w:val="24"/>
          <w:szCs w:val="24"/>
        </w:rPr>
        <w:t>otros,</w:t>
      </w:r>
      <w:r w:rsidR="00A761AA" w:rsidRPr="00240394">
        <w:rPr>
          <w:rFonts w:ascii="Times New Roman" w:hAnsi="Times New Roman"/>
          <w:color w:val="000000"/>
          <w:sz w:val="24"/>
          <w:szCs w:val="24"/>
          <w:vertAlign w:val="superscript"/>
        </w:rPr>
        <w:t>(</w:t>
      </w:r>
      <w:r w:rsidRPr="00240394">
        <w:rPr>
          <w:rFonts w:ascii="Times New Roman" w:hAnsi="Times New Roman"/>
          <w:color w:val="000000"/>
          <w:sz w:val="24"/>
          <w:szCs w:val="24"/>
          <w:vertAlign w:val="superscript"/>
        </w:rPr>
        <w:t>25</w:t>
      </w:r>
      <w:r w:rsidR="00A761AA" w:rsidRPr="00240394">
        <w:rPr>
          <w:rFonts w:ascii="Times New Roman" w:hAnsi="Times New Roman"/>
          <w:color w:val="000000"/>
          <w:sz w:val="24"/>
          <w:szCs w:val="24"/>
          <w:vertAlign w:val="superscript"/>
        </w:rPr>
        <w:t>)</w:t>
      </w:r>
      <w:r w:rsidR="00E34BFB">
        <w:rPr>
          <w:rFonts w:ascii="Times New Roman" w:hAnsi="Times New Roman"/>
          <w:color w:val="000000"/>
          <w:sz w:val="24"/>
          <w:szCs w:val="24"/>
          <w:lang w:val="es-MX"/>
        </w:rPr>
        <w:t xml:space="preserve"> </w:t>
      </w:r>
      <w:r w:rsidR="00975F5F">
        <w:rPr>
          <w:rFonts w:ascii="Times New Roman" w:hAnsi="Times New Roman"/>
          <w:color w:val="000000"/>
          <w:sz w:val="24"/>
          <w:szCs w:val="24"/>
          <w:lang w:val="es-MX"/>
        </w:rPr>
        <w:t xml:space="preserve">con </w:t>
      </w:r>
      <w:r w:rsidRPr="00240394">
        <w:rPr>
          <w:rFonts w:ascii="Times New Roman" w:hAnsi="Times New Roman"/>
          <w:color w:val="000000"/>
          <w:sz w:val="24"/>
          <w:szCs w:val="24"/>
          <w:lang w:val="es-MX"/>
        </w:rPr>
        <w:t>los siguientes criterios de selección: medidas biométricas oculares tomadas con el IOL Master 700 (versión 1.14; Carl Zeiss Meditec AG, Jena, Germany), Facoemulsificación con implante de lente intraocular plegable (type RYCF, model Ocuflex, CareGroup Sight Solutions LLP) en el saco capsular, realizadas por un mismo cirujano</w:t>
      </w:r>
      <w:r w:rsidR="00975F5F">
        <w:rPr>
          <w:rFonts w:ascii="Times New Roman" w:hAnsi="Times New Roman"/>
          <w:color w:val="000000"/>
          <w:sz w:val="24"/>
          <w:szCs w:val="24"/>
          <w:lang w:val="es-MX"/>
        </w:rPr>
        <w:t>,</w:t>
      </w:r>
      <w:r w:rsidRPr="00240394">
        <w:rPr>
          <w:rFonts w:ascii="Times New Roman" w:hAnsi="Times New Roman"/>
          <w:color w:val="000000"/>
          <w:sz w:val="24"/>
          <w:szCs w:val="24"/>
          <w:lang w:val="es-MX"/>
        </w:rPr>
        <w:t xml:space="preserve"> y </w:t>
      </w:r>
      <w:r w:rsidRPr="00240394">
        <w:rPr>
          <w:rFonts w:ascii="Times New Roman" w:eastAsia="Times New Roman" w:hAnsi="Times New Roman"/>
          <w:sz w:val="24"/>
          <w:szCs w:val="24"/>
          <w:lang w:val="es-ES_tradnl" w:eastAsia="es-ES"/>
        </w:rPr>
        <w:t>el consentimiento para ser incluidos en el estudio.</w:t>
      </w:r>
    </w:p>
    <w:p w:rsidR="002964FA" w:rsidRPr="00240394" w:rsidRDefault="0071007A" w:rsidP="00240394">
      <w:pPr>
        <w:suppressAutoHyphens/>
        <w:spacing w:after="0" w:line="360" w:lineRule="auto"/>
        <w:contextualSpacing/>
        <w:jc w:val="both"/>
        <w:rPr>
          <w:rFonts w:ascii="Times New Roman" w:hAnsi="Times New Roman"/>
          <w:color w:val="000000"/>
          <w:sz w:val="24"/>
          <w:szCs w:val="24"/>
          <w:lang w:val="es-MX"/>
        </w:rPr>
      </w:pPr>
      <w:r w:rsidRPr="00240394">
        <w:rPr>
          <w:rFonts w:ascii="Times New Roman" w:eastAsia="Times New Roman" w:hAnsi="Times New Roman"/>
          <w:sz w:val="24"/>
          <w:szCs w:val="24"/>
          <w:lang w:val="es-ES_tradnl" w:eastAsia="es-ES"/>
        </w:rPr>
        <w:t xml:space="preserve">Se excluyeron aquellos pacientes con </w:t>
      </w:r>
      <w:r w:rsidRPr="00240394">
        <w:rPr>
          <w:rFonts w:ascii="Times New Roman" w:hAnsi="Times New Roman"/>
          <w:color w:val="000000"/>
          <w:sz w:val="24"/>
          <w:szCs w:val="24"/>
        </w:rPr>
        <w:t xml:space="preserve">cirugía refractiva corneal o cirugías intraoculares previas, </w:t>
      </w:r>
      <w:r w:rsidRPr="00240394">
        <w:rPr>
          <w:rFonts w:ascii="Times New Roman" w:hAnsi="Times New Roman"/>
          <w:color w:val="000000"/>
          <w:sz w:val="24"/>
          <w:szCs w:val="24"/>
          <w:lang w:val="es-MX"/>
        </w:rPr>
        <w:t>cataratas patológicas o complicadas (traumáticas, subluxadas, asociadas a uveítis crónica), astigmatismo preoperatorio mayor de 3 dioptrías y pacientes declarados fuera de los límites</w:t>
      </w:r>
      <w:r w:rsidR="00975F5F">
        <w:rPr>
          <w:rFonts w:ascii="Times New Roman" w:hAnsi="Times New Roman"/>
          <w:color w:val="000000"/>
          <w:sz w:val="24"/>
          <w:szCs w:val="24"/>
          <w:lang w:val="es-MX"/>
        </w:rPr>
        <w:t xml:space="preserve">, </w:t>
      </w:r>
      <w:r w:rsidRPr="00240394">
        <w:rPr>
          <w:rFonts w:ascii="Times New Roman" w:hAnsi="Times New Roman"/>
          <w:color w:val="000000"/>
          <w:sz w:val="24"/>
          <w:szCs w:val="24"/>
          <w:lang w:val="es-MX"/>
        </w:rPr>
        <w:t>para el cálculo por el método de HRBF</w:t>
      </w:r>
      <w:r w:rsidRPr="00240394">
        <w:rPr>
          <w:rFonts w:ascii="Times New Roman" w:hAnsi="Times New Roman"/>
          <w:color w:val="000000"/>
          <w:sz w:val="24"/>
          <w:szCs w:val="24"/>
        </w:rPr>
        <w:t xml:space="preserve">. </w:t>
      </w:r>
      <w:r w:rsidRPr="00240394">
        <w:rPr>
          <w:rFonts w:ascii="Times New Roman" w:hAnsi="Times New Roman"/>
          <w:color w:val="000000"/>
          <w:sz w:val="24"/>
          <w:szCs w:val="24"/>
          <w:lang w:val="es-MX"/>
        </w:rPr>
        <w:t>Por otra parte</w:t>
      </w:r>
      <w:r w:rsidR="00975F5F">
        <w:rPr>
          <w:rFonts w:ascii="Times New Roman" w:hAnsi="Times New Roman"/>
          <w:color w:val="000000"/>
          <w:sz w:val="24"/>
          <w:szCs w:val="24"/>
          <w:lang w:val="es-MX"/>
        </w:rPr>
        <w:t>,</w:t>
      </w:r>
      <w:r w:rsidRPr="00240394">
        <w:rPr>
          <w:rFonts w:ascii="Times New Roman" w:hAnsi="Times New Roman"/>
          <w:color w:val="000000"/>
          <w:sz w:val="24"/>
          <w:szCs w:val="24"/>
          <w:lang w:val="es-MX"/>
        </w:rPr>
        <w:t xml:space="preserve"> salieron del estudio pacientes con</w:t>
      </w:r>
      <w:r w:rsidR="00975F5F">
        <w:rPr>
          <w:rFonts w:ascii="Times New Roman" w:hAnsi="Times New Roman"/>
          <w:color w:val="000000"/>
          <w:sz w:val="24"/>
          <w:szCs w:val="24"/>
          <w:lang w:val="es-MX"/>
        </w:rPr>
        <w:t xml:space="preserve"> astigmatismo pos</w:t>
      </w:r>
      <w:r w:rsidRPr="00240394">
        <w:rPr>
          <w:rFonts w:ascii="Times New Roman" w:hAnsi="Times New Roman"/>
          <w:color w:val="000000"/>
          <w:sz w:val="24"/>
          <w:szCs w:val="24"/>
          <w:lang w:val="es-MX"/>
        </w:rPr>
        <w:t>operatorio mayor de 3 dioptrías, agudeza vi</w:t>
      </w:r>
      <w:r w:rsidR="00975F5F">
        <w:rPr>
          <w:rFonts w:ascii="Times New Roman" w:hAnsi="Times New Roman"/>
          <w:color w:val="000000"/>
          <w:sz w:val="24"/>
          <w:szCs w:val="24"/>
          <w:lang w:val="es-MX"/>
        </w:rPr>
        <w:t>sual mejor corregida (AVMC) pos</w:t>
      </w:r>
      <w:r w:rsidRPr="00240394">
        <w:rPr>
          <w:rFonts w:ascii="Times New Roman" w:hAnsi="Times New Roman"/>
          <w:color w:val="000000"/>
          <w:sz w:val="24"/>
          <w:szCs w:val="24"/>
          <w:lang w:val="es-MX"/>
        </w:rPr>
        <w:t xml:space="preserve">operatoria menor de 0,5 en la escala de Snellen, </w:t>
      </w:r>
      <w:r w:rsidRPr="00240394">
        <w:rPr>
          <w:rFonts w:ascii="Times New Roman" w:eastAsia="Times New Roman" w:hAnsi="Times New Roman"/>
          <w:sz w:val="24"/>
          <w:szCs w:val="24"/>
          <w:lang w:val="es-ES_tradnl" w:eastAsia="es-ES"/>
        </w:rPr>
        <w:t xml:space="preserve">lente intraocular colocado parcial o totalmente fuera del saco capsular y </w:t>
      </w:r>
      <w:r w:rsidRPr="00240394">
        <w:rPr>
          <w:rFonts w:ascii="Times New Roman" w:hAnsi="Times New Roman"/>
          <w:color w:val="000000"/>
          <w:sz w:val="24"/>
          <w:szCs w:val="24"/>
          <w:lang w:val="es-MX"/>
        </w:rPr>
        <w:t>compli</w:t>
      </w:r>
      <w:r w:rsidR="00975F5F">
        <w:rPr>
          <w:rFonts w:ascii="Times New Roman" w:hAnsi="Times New Roman"/>
          <w:color w:val="000000"/>
          <w:sz w:val="24"/>
          <w:szCs w:val="24"/>
          <w:lang w:val="es-MX"/>
        </w:rPr>
        <w:t>caciones transoperatorias y pos</w:t>
      </w:r>
      <w:r w:rsidRPr="00240394">
        <w:rPr>
          <w:rFonts w:ascii="Times New Roman" w:hAnsi="Times New Roman"/>
          <w:color w:val="000000"/>
          <w:sz w:val="24"/>
          <w:szCs w:val="24"/>
          <w:lang w:val="es-MX"/>
        </w:rPr>
        <w:t>operatorias.</w:t>
      </w:r>
    </w:p>
    <w:p w:rsidR="002964FA" w:rsidRPr="00240394" w:rsidRDefault="0071007A" w:rsidP="00240394">
      <w:pPr>
        <w:spacing w:after="0" w:line="360" w:lineRule="auto"/>
        <w:contextualSpacing/>
        <w:jc w:val="both"/>
        <w:rPr>
          <w:rFonts w:ascii="Times New Roman" w:eastAsia="SimSun" w:hAnsi="Times New Roman"/>
          <w:sz w:val="24"/>
          <w:szCs w:val="24"/>
          <w:lang w:eastAsia="es-ES"/>
        </w:rPr>
      </w:pPr>
      <w:r w:rsidRPr="005A3DEF">
        <w:rPr>
          <w:rFonts w:ascii="Times New Roman" w:hAnsi="Times New Roman"/>
          <w:sz w:val="24"/>
          <w:szCs w:val="24"/>
          <w:lang w:val="es-MX"/>
        </w:rPr>
        <w:t xml:space="preserve">Las variables estudiadas fueron edad, sexo y </w:t>
      </w:r>
      <w:r w:rsidRPr="00240394">
        <w:rPr>
          <w:rFonts w:ascii="Times New Roman" w:hAnsi="Times New Roman"/>
          <w:sz w:val="24"/>
          <w:szCs w:val="24"/>
          <w:lang w:val="es-MX"/>
        </w:rPr>
        <w:t>ojo</w:t>
      </w:r>
      <w:r w:rsidR="005A3DEF">
        <w:rPr>
          <w:rFonts w:ascii="Times New Roman" w:hAnsi="Times New Roman"/>
          <w:sz w:val="24"/>
          <w:szCs w:val="24"/>
          <w:lang w:val="es-MX"/>
        </w:rPr>
        <w:t xml:space="preserve"> predominante;</w:t>
      </w:r>
      <w:r w:rsidRPr="00240394">
        <w:rPr>
          <w:rFonts w:ascii="Times New Roman" w:hAnsi="Times New Roman"/>
          <w:sz w:val="24"/>
          <w:szCs w:val="24"/>
          <w:lang w:val="es-MX"/>
        </w:rPr>
        <w:t xml:space="preserve"> </w:t>
      </w:r>
      <w:r w:rsidRPr="00240394">
        <w:rPr>
          <w:rFonts w:ascii="Times New Roman" w:eastAsia="SimSun" w:hAnsi="Times New Roman"/>
          <w:sz w:val="24"/>
          <w:szCs w:val="24"/>
          <w:lang w:eastAsia="es-ES"/>
        </w:rPr>
        <w:t>longitud axial (AL)</w:t>
      </w:r>
      <w:r w:rsidR="005A3DEF">
        <w:rPr>
          <w:rFonts w:ascii="Times New Roman" w:hAnsi="Times New Roman"/>
          <w:sz w:val="24"/>
          <w:szCs w:val="24"/>
          <w:lang w:val="es-MX"/>
        </w:rPr>
        <w:t>;</w:t>
      </w:r>
      <w:r w:rsidRPr="00240394">
        <w:rPr>
          <w:rFonts w:ascii="Times New Roman" w:hAnsi="Times New Roman"/>
          <w:sz w:val="24"/>
          <w:szCs w:val="24"/>
          <w:lang w:val="es-MX"/>
        </w:rPr>
        <w:t xml:space="preserve"> </w:t>
      </w:r>
      <w:r w:rsidRPr="00240394">
        <w:rPr>
          <w:rFonts w:ascii="Times New Roman" w:eastAsia="SimSun" w:hAnsi="Times New Roman"/>
          <w:sz w:val="24"/>
          <w:szCs w:val="24"/>
          <w:lang w:eastAsia="es-ES"/>
        </w:rPr>
        <w:t>queratometría media (Km)</w:t>
      </w:r>
      <w:r w:rsidR="005A3DEF">
        <w:rPr>
          <w:rFonts w:ascii="Times New Roman" w:hAnsi="Times New Roman"/>
          <w:sz w:val="24"/>
          <w:szCs w:val="24"/>
          <w:lang w:val="es-MX"/>
        </w:rPr>
        <w:t>;</w:t>
      </w:r>
      <w:r w:rsidRPr="00240394">
        <w:rPr>
          <w:rFonts w:ascii="Times New Roman" w:hAnsi="Times New Roman"/>
          <w:sz w:val="24"/>
          <w:szCs w:val="24"/>
          <w:lang w:val="es-MX"/>
        </w:rPr>
        <w:t xml:space="preserve"> </w:t>
      </w:r>
      <w:r w:rsidRPr="00240394">
        <w:rPr>
          <w:rFonts w:ascii="Times New Roman" w:eastAsia="SimSun" w:hAnsi="Times New Roman"/>
          <w:sz w:val="24"/>
          <w:szCs w:val="24"/>
          <w:lang w:eastAsia="es-ES"/>
        </w:rPr>
        <w:t>profundidad de la cámara anterior (ACD)</w:t>
      </w:r>
      <w:r w:rsidR="00975F5F">
        <w:rPr>
          <w:rFonts w:ascii="Times New Roman" w:hAnsi="Times New Roman"/>
          <w:sz w:val="24"/>
          <w:szCs w:val="24"/>
          <w:lang w:val="es-MX"/>
        </w:rPr>
        <w:t xml:space="preserve"> y</w:t>
      </w:r>
      <w:r w:rsidRPr="00240394">
        <w:rPr>
          <w:rFonts w:ascii="Times New Roman" w:hAnsi="Times New Roman"/>
          <w:sz w:val="24"/>
          <w:szCs w:val="24"/>
          <w:lang w:val="es-MX"/>
        </w:rPr>
        <w:t xml:space="preserve"> </w:t>
      </w:r>
      <w:r w:rsidRPr="00240394">
        <w:rPr>
          <w:rFonts w:ascii="Times New Roman" w:eastAsia="SimSun" w:hAnsi="Times New Roman"/>
          <w:sz w:val="24"/>
          <w:szCs w:val="24"/>
          <w:lang w:eastAsia="es-ES"/>
        </w:rPr>
        <w:t>grosor del cristalino (LT)</w:t>
      </w:r>
      <w:r w:rsidR="00975F5F">
        <w:rPr>
          <w:rFonts w:ascii="Times New Roman" w:hAnsi="Times New Roman"/>
          <w:sz w:val="24"/>
          <w:szCs w:val="24"/>
          <w:lang w:val="es-MX"/>
        </w:rPr>
        <w:t>.</w:t>
      </w:r>
      <w:r w:rsidRPr="00240394">
        <w:rPr>
          <w:rFonts w:ascii="Times New Roman" w:hAnsi="Times New Roman"/>
          <w:sz w:val="24"/>
          <w:szCs w:val="24"/>
          <w:lang w:val="es-MX"/>
        </w:rPr>
        <w:t xml:space="preserve"> </w:t>
      </w:r>
      <w:r w:rsidRPr="00240394">
        <w:rPr>
          <w:rFonts w:ascii="Times New Roman" w:hAnsi="Times New Roman"/>
          <w:iCs/>
          <w:sz w:val="24"/>
          <w:szCs w:val="24"/>
          <w:lang w:eastAsia="es-ES_tradnl"/>
        </w:rPr>
        <w:t>Otras variables analizadas fueron el p</w:t>
      </w:r>
      <w:r w:rsidRPr="00240394">
        <w:rPr>
          <w:rFonts w:ascii="Times New Roman" w:eastAsia="SimSun" w:hAnsi="Times New Roman"/>
          <w:sz w:val="24"/>
          <w:szCs w:val="24"/>
          <w:lang w:eastAsia="es-ES"/>
        </w:rPr>
        <w:t>oder óptico del lente intraocular propuesto (L</w:t>
      </w:r>
      <w:r w:rsidRPr="00240394">
        <w:rPr>
          <w:rFonts w:ascii="Times New Roman" w:eastAsia="SimSun" w:hAnsi="Times New Roman"/>
          <w:sz w:val="24"/>
          <w:szCs w:val="24"/>
          <w:vertAlign w:val="subscript"/>
          <w:lang w:eastAsia="es-ES"/>
        </w:rPr>
        <w:t>p</w:t>
      </w:r>
      <w:r w:rsidR="00975F5F">
        <w:rPr>
          <w:rFonts w:ascii="Times New Roman" w:eastAsia="SimSun" w:hAnsi="Times New Roman"/>
          <w:sz w:val="24"/>
          <w:szCs w:val="24"/>
          <w:lang w:eastAsia="es-ES"/>
        </w:rPr>
        <w:t>);</w:t>
      </w:r>
      <w:r w:rsidRPr="00240394">
        <w:rPr>
          <w:rFonts w:ascii="Times New Roman" w:eastAsia="SimSun" w:hAnsi="Times New Roman"/>
          <w:sz w:val="24"/>
          <w:szCs w:val="24"/>
          <w:lang w:eastAsia="es-ES"/>
        </w:rPr>
        <w:t xml:space="preserve"> es decir</w:t>
      </w:r>
      <w:r w:rsidR="00975F5F">
        <w:rPr>
          <w:rFonts w:ascii="Times New Roman" w:eastAsia="SimSun" w:hAnsi="Times New Roman"/>
          <w:sz w:val="24"/>
          <w:szCs w:val="24"/>
          <w:lang w:eastAsia="es-ES"/>
        </w:rPr>
        <w:t>,</w:t>
      </w:r>
      <w:r w:rsidRPr="00240394">
        <w:rPr>
          <w:rFonts w:ascii="Times New Roman" w:eastAsia="SimSun" w:hAnsi="Times New Roman"/>
          <w:sz w:val="24"/>
          <w:szCs w:val="24"/>
          <w:lang w:eastAsia="es-ES"/>
        </w:rPr>
        <w:t xml:space="preserve"> con el que se estimó </w:t>
      </w:r>
      <w:r w:rsidR="00975F5F">
        <w:rPr>
          <w:rFonts w:ascii="Times New Roman" w:eastAsia="SimSun" w:hAnsi="Times New Roman"/>
          <w:sz w:val="24"/>
          <w:szCs w:val="24"/>
          <w:lang w:eastAsia="es-ES"/>
        </w:rPr>
        <w:t>la obtención de</w:t>
      </w:r>
      <w:r w:rsidRPr="00240394">
        <w:rPr>
          <w:rFonts w:ascii="Times New Roman" w:eastAsia="SimSun" w:hAnsi="Times New Roman"/>
          <w:sz w:val="24"/>
          <w:szCs w:val="24"/>
          <w:lang w:eastAsia="es-ES"/>
        </w:rPr>
        <w:t xml:space="preserve"> la refracción esperada; el poder óptico del lente intraocular implantado</w:t>
      </w:r>
      <w:r w:rsidR="005A3DEF">
        <w:rPr>
          <w:rFonts w:ascii="Times New Roman" w:eastAsia="SimSun" w:hAnsi="Times New Roman"/>
          <w:sz w:val="24"/>
          <w:szCs w:val="24"/>
          <w:lang w:eastAsia="es-ES"/>
        </w:rPr>
        <w:t xml:space="preserve"> (L);</w:t>
      </w:r>
      <w:r w:rsidRPr="00240394">
        <w:rPr>
          <w:rFonts w:ascii="Times New Roman" w:eastAsia="SimSun" w:hAnsi="Times New Roman"/>
          <w:sz w:val="24"/>
          <w:szCs w:val="24"/>
          <w:lang w:eastAsia="es-ES"/>
        </w:rPr>
        <w:t xml:space="preserve"> la agudeza visual sin corrección (AVSC) y la mejor corregida (AVMC) en el preoperatori</w:t>
      </w:r>
      <w:r w:rsidR="005A3DEF">
        <w:rPr>
          <w:rFonts w:ascii="Times New Roman" w:eastAsia="SimSun" w:hAnsi="Times New Roman"/>
          <w:sz w:val="24"/>
          <w:szCs w:val="24"/>
          <w:lang w:eastAsia="es-ES"/>
        </w:rPr>
        <w:t>o y a los 30 días de la cirugía</w:t>
      </w:r>
      <w:r w:rsidRPr="00240394">
        <w:rPr>
          <w:rFonts w:ascii="Times New Roman" w:eastAsia="SimSun" w:hAnsi="Times New Roman"/>
          <w:sz w:val="24"/>
          <w:szCs w:val="24"/>
          <w:lang w:eastAsia="es-ES"/>
        </w:rPr>
        <w:t xml:space="preserve"> mediante la cartilla de Snellen</w:t>
      </w:r>
      <w:r w:rsidR="005A3DEF">
        <w:rPr>
          <w:rFonts w:ascii="Times New Roman" w:eastAsia="SimSun" w:hAnsi="Times New Roman"/>
          <w:sz w:val="24"/>
          <w:szCs w:val="24"/>
          <w:lang w:eastAsia="es-ES"/>
        </w:rPr>
        <w:t>, expresada en valores decimales;</w:t>
      </w:r>
      <w:r w:rsidRPr="00240394">
        <w:rPr>
          <w:rFonts w:ascii="Times New Roman" w:eastAsia="SimSun" w:hAnsi="Times New Roman"/>
          <w:sz w:val="24"/>
          <w:szCs w:val="24"/>
          <w:lang w:eastAsia="es-ES"/>
        </w:rPr>
        <w:t xml:space="preserve"> el equivalente esférico esperado (EEE), es decir</w:t>
      </w:r>
      <w:r w:rsidR="005A3DEF">
        <w:rPr>
          <w:rFonts w:ascii="Times New Roman" w:eastAsia="SimSun" w:hAnsi="Times New Roman"/>
          <w:sz w:val="24"/>
          <w:szCs w:val="24"/>
          <w:lang w:eastAsia="es-ES"/>
        </w:rPr>
        <w:t>,</w:t>
      </w:r>
      <w:r w:rsidRPr="00240394">
        <w:rPr>
          <w:rFonts w:ascii="Times New Roman" w:eastAsia="SimSun" w:hAnsi="Times New Roman"/>
          <w:sz w:val="24"/>
          <w:szCs w:val="24"/>
          <w:lang w:eastAsia="es-ES"/>
        </w:rPr>
        <w:t xml:space="preserve"> el que se espera obtener tras la cirugía, según la potencia óptica del LIO estimada por las fórmulas de cálculo; el </w:t>
      </w:r>
      <w:r w:rsidRPr="00240394">
        <w:rPr>
          <w:rFonts w:ascii="Times New Roman" w:hAnsi="Times New Roman"/>
          <w:iCs/>
          <w:sz w:val="24"/>
          <w:szCs w:val="24"/>
          <w:lang w:eastAsia="es-ES_tradnl"/>
        </w:rPr>
        <w:t>e</w:t>
      </w:r>
      <w:r w:rsidRPr="00240394">
        <w:rPr>
          <w:rFonts w:ascii="Times New Roman" w:eastAsia="SimSun" w:hAnsi="Times New Roman"/>
          <w:sz w:val="24"/>
          <w:szCs w:val="24"/>
          <w:lang w:eastAsia="es-ES"/>
        </w:rPr>
        <w:t>quivalente esférico obtenido (E</w:t>
      </w:r>
      <w:r w:rsidR="005A3DEF">
        <w:rPr>
          <w:rFonts w:ascii="Times New Roman" w:eastAsia="SimSun" w:hAnsi="Times New Roman"/>
          <w:sz w:val="24"/>
          <w:szCs w:val="24"/>
          <w:lang w:eastAsia="es-ES"/>
        </w:rPr>
        <w:t>EO) a los 30 días de la cirugía;</w:t>
      </w:r>
      <w:r w:rsidRPr="00240394">
        <w:rPr>
          <w:rFonts w:ascii="Times New Roman" w:eastAsia="SimSun" w:hAnsi="Times New Roman"/>
          <w:sz w:val="24"/>
          <w:szCs w:val="24"/>
          <w:lang w:eastAsia="es-ES"/>
        </w:rPr>
        <w:t xml:space="preserve"> el error de </w:t>
      </w:r>
      <w:r w:rsidRPr="00240394">
        <w:rPr>
          <w:rFonts w:ascii="Times New Roman" w:eastAsia="SimSun" w:hAnsi="Times New Roman"/>
          <w:sz w:val="24"/>
          <w:szCs w:val="24"/>
          <w:lang w:eastAsia="es-ES"/>
        </w:rPr>
        <w:lastRenderedPageBreak/>
        <w:t xml:space="preserve">predicción refractivo (EPR): diferencia entre el EEE y el EEO en cada caso, </w:t>
      </w:r>
      <w:r w:rsidR="009A21D8">
        <w:rPr>
          <w:rFonts w:ascii="Times New Roman" w:eastAsia="SimSun" w:hAnsi="Times New Roman"/>
          <w:sz w:val="24"/>
          <w:szCs w:val="24"/>
          <w:lang w:eastAsia="es-ES"/>
        </w:rPr>
        <w:t xml:space="preserve">así como el </w:t>
      </w:r>
      <w:r w:rsidRPr="00240394">
        <w:rPr>
          <w:rFonts w:ascii="Times New Roman" w:eastAsia="SimSun" w:hAnsi="Times New Roman"/>
          <w:sz w:val="24"/>
          <w:szCs w:val="24"/>
          <w:lang w:eastAsia="es-ES"/>
        </w:rPr>
        <w:t xml:space="preserve">error de predicción absoluto (EPA): módulo del EPR ajustado a 0. </w:t>
      </w:r>
    </w:p>
    <w:p w:rsidR="002964FA" w:rsidRDefault="0071007A" w:rsidP="00240394">
      <w:pPr>
        <w:spacing w:after="0" w:line="360" w:lineRule="auto"/>
        <w:contextualSpacing/>
        <w:jc w:val="both"/>
        <w:rPr>
          <w:rFonts w:ascii="Times New Roman" w:eastAsia="SimSun" w:hAnsi="Times New Roman"/>
          <w:sz w:val="24"/>
          <w:szCs w:val="24"/>
          <w:lang w:eastAsia="es-ES"/>
        </w:rPr>
      </w:pPr>
      <w:r w:rsidRPr="00240394">
        <w:rPr>
          <w:rFonts w:ascii="Times New Roman" w:eastAsia="SimSun" w:hAnsi="Times New Roman"/>
          <w:sz w:val="24"/>
          <w:szCs w:val="24"/>
          <w:lang w:eastAsia="es-ES"/>
        </w:rPr>
        <w:t>Las siguientes variables se identificaron por sus siglas en inglés para una estandarización de los términos que coincidan con los habitualmente usados en la literatura científica sobre cálculo de lent</w:t>
      </w:r>
      <w:r w:rsidR="009A21D8">
        <w:rPr>
          <w:rFonts w:ascii="Times New Roman" w:eastAsia="SimSun" w:hAnsi="Times New Roman"/>
          <w:sz w:val="24"/>
          <w:szCs w:val="24"/>
          <w:lang w:eastAsia="es-ES"/>
        </w:rPr>
        <w:t>e:</w:t>
      </w:r>
      <w:r w:rsidRPr="00240394">
        <w:rPr>
          <w:rFonts w:ascii="Times New Roman" w:eastAsia="SimSun" w:hAnsi="Times New Roman"/>
          <w:sz w:val="24"/>
          <w:szCs w:val="24"/>
          <w:lang w:eastAsia="es-ES"/>
        </w:rPr>
        <w:t xml:space="preserve"> </w:t>
      </w:r>
    </w:p>
    <w:p w:rsidR="009A21D8" w:rsidRPr="00240394" w:rsidRDefault="009A21D8" w:rsidP="00240394">
      <w:pPr>
        <w:spacing w:after="0" w:line="360" w:lineRule="auto"/>
        <w:contextualSpacing/>
        <w:jc w:val="both"/>
        <w:rPr>
          <w:rFonts w:ascii="Times New Roman" w:eastAsia="SimSun" w:hAnsi="Times New Roman"/>
          <w:sz w:val="24"/>
          <w:szCs w:val="24"/>
          <w:lang w:eastAsia="es-ES"/>
        </w:rPr>
      </w:pPr>
    </w:p>
    <w:p w:rsidR="002964FA" w:rsidRPr="00240394" w:rsidRDefault="0071007A" w:rsidP="009A21D8">
      <w:pPr>
        <w:spacing w:after="0" w:line="360" w:lineRule="auto"/>
        <w:ind w:left="708"/>
        <w:contextualSpacing/>
        <w:jc w:val="both"/>
        <w:rPr>
          <w:rFonts w:ascii="Times New Roman" w:hAnsi="Times New Roman"/>
          <w:iCs/>
          <w:sz w:val="24"/>
          <w:szCs w:val="24"/>
          <w:lang w:eastAsia="es-ES_tradnl"/>
        </w:rPr>
      </w:pPr>
      <w:r w:rsidRPr="00240394">
        <w:rPr>
          <w:rFonts w:ascii="Times New Roman" w:eastAsia="SimSun" w:hAnsi="Times New Roman"/>
          <w:sz w:val="24"/>
          <w:szCs w:val="24"/>
          <w:lang w:eastAsia="es-ES"/>
        </w:rPr>
        <w:t>-</w:t>
      </w:r>
      <w:r w:rsidRPr="009A21D8">
        <w:rPr>
          <w:rFonts w:ascii="Times New Roman" w:eastAsia="SimSun" w:hAnsi="Times New Roman"/>
          <w:i/>
          <w:sz w:val="24"/>
          <w:szCs w:val="24"/>
          <w:lang w:eastAsia="es-ES"/>
        </w:rPr>
        <w:t>Error de predicción refractivo medio (ME):</w:t>
      </w:r>
      <w:r w:rsidRPr="00240394">
        <w:rPr>
          <w:rFonts w:ascii="Times New Roman" w:eastAsia="SimSun" w:hAnsi="Times New Roman"/>
          <w:sz w:val="24"/>
          <w:szCs w:val="24"/>
          <w:lang w:eastAsia="es-ES"/>
        </w:rPr>
        <w:t xml:space="preserve"> suma de los EPR</w:t>
      </w:r>
      <w:r w:rsidRPr="00240394">
        <w:rPr>
          <w:rFonts w:ascii="Times New Roman" w:hAnsi="Times New Roman"/>
          <w:iCs/>
          <w:sz w:val="24"/>
          <w:szCs w:val="24"/>
          <w:lang w:eastAsia="es-ES_tradnl"/>
        </w:rPr>
        <w:t xml:space="preserve"> dividido entre el tamaño de la muestra. Expresa cuánto se separa en promedio el valor obtenido del esperado, considerando su signo positivo o negativo. </w:t>
      </w:r>
    </w:p>
    <w:p w:rsidR="002964FA" w:rsidRPr="00240394" w:rsidRDefault="0071007A" w:rsidP="009A21D8">
      <w:pPr>
        <w:spacing w:after="0" w:line="360" w:lineRule="auto"/>
        <w:ind w:left="708"/>
        <w:contextualSpacing/>
        <w:jc w:val="both"/>
        <w:rPr>
          <w:rFonts w:ascii="Times New Roman" w:hAnsi="Times New Roman"/>
          <w:iCs/>
          <w:sz w:val="24"/>
          <w:szCs w:val="24"/>
          <w:lang w:eastAsia="es-ES_tradnl"/>
        </w:rPr>
      </w:pPr>
      <w:r w:rsidRPr="00240394">
        <w:rPr>
          <w:rFonts w:ascii="Times New Roman" w:hAnsi="Times New Roman"/>
          <w:iCs/>
          <w:sz w:val="24"/>
          <w:szCs w:val="24"/>
          <w:lang w:eastAsia="es-ES_tradnl"/>
        </w:rPr>
        <w:t>-</w:t>
      </w:r>
      <w:r w:rsidRPr="009A21D8">
        <w:rPr>
          <w:rFonts w:ascii="Times New Roman" w:hAnsi="Times New Roman"/>
          <w:i/>
          <w:iCs/>
          <w:sz w:val="24"/>
          <w:szCs w:val="24"/>
          <w:lang w:eastAsia="es-ES_tradnl"/>
        </w:rPr>
        <w:t>E</w:t>
      </w:r>
      <w:r w:rsidRPr="009A21D8">
        <w:rPr>
          <w:rFonts w:ascii="Times New Roman" w:eastAsia="SimSun" w:hAnsi="Times New Roman"/>
          <w:i/>
          <w:sz w:val="24"/>
          <w:szCs w:val="24"/>
          <w:lang w:eastAsia="es-ES"/>
        </w:rPr>
        <w:t xml:space="preserve">rror de predicción absoluto medio (MAE): </w:t>
      </w:r>
      <w:r w:rsidRPr="00240394">
        <w:rPr>
          <w:rFonts w:ascii="Times New Roman" w:eastAsia="SimSun" w:hAnsi="Times New Roman"/>
          <w:sz w:val="24"/>
          <w:szCs w:val="24"/>
          <w:lang w:eastAsia="es-ES"/>
        </w:rPr>
        <w:t>suma de los EPA dividid</w:t>
      </w:r>
      <w:r w:rsidR="009A21D8">
        <w:rPr>
          <w:rFonts w:ascii="Times New Roman" w:eastAsia="SimSun" w:hAnsi="Times New Roman"/>
          <w:sz w:val="24"/>
          <w:szCs w:val="24"/>
          <w:lang w:eastAsia="es-ES"/>
        </w:rPr>
        <w:t>o entre el tamaño de la muestra. E</w:t>
      </w:r>
      <w:r w:rsidR="009A21D8">
        <w:rPr>
          <w:rFonts w:ascii="Times New Roman" w:hAnsi="Times New Roman"/>
          <w:iCs/>
          <w:sz w:val="24"/>
          <w:szCs w:val="24"/>
          <w:lang w:eastAsia="es-ES_tradnl"/>
        </w:rPr>
        <w:t>xpresa cuá</w:t>
      </w:r>
      <w:r w:rsidRPr="00240394">
        <w:rPr>
          <w:rFonts w:ascii="Times New Roman" w:hAnsi="Times New Roman"/>
          <w:iCs/>
          <w:sz w:val="24"/>
          <w:szCs w:val="24"/>
          <w:lang w:eastAsia="es-ES_tradnl"/>
        </w:rPr>
        <w:t xml:space="preserve">nto se separa el valor obtenido del esperado, independientemente del signo. </w:t>
      </w:r>
    </w:p>
    <w:p w:rsidR="002964FA" w:rsidRPr="00240394" w:rsidRDefault="0071007A" w:rsidP="009A21D8">
      <w:pPr>
        <w:spacing w:after="0" w:line="360" w:lineRule="auto"/>
        <w:ind w:left="708"/>
        <w:contextualSpacing/>
        <w:jc w:val="both"/>
        <w:rPr>
          <w:rFonts w:ascii="Times New Roman" w:eastAsia="SimSun" w:hAnsi="Times New Roman"/>
          <w:sz w:val="24"/>
          <w:szCs w:val="24"/>
          <w:lang w:val="es-MX" w:eastAsia="es-ES"/>
        </w:rPr>
      </w:pPr>
      <w:r w:rsidRPr="00240394">
        <w:rPr>
          <w:rFonts w:ascii="Times New Roman" w:hAnsi="Times New Roman"/>
          <w:iCs/>
          <w:sz w:val="24"/>
          <w:szCs w:val="24"/>
          <w:lang w:eastAsia="es-ES_tradnl"/>
        </w:rPr>
        <w:t>-</w:t>
      </w:r>
      <w:r w:rsidRPr="009A21D8">
        <w:rPr>
          <w:rFonts w:ascii="Times New Roman" w:eastAsia="SimSun" w:hAnsi="Times New Roman"/>
          <w:i/>
          <w:sz w:val="24"/>
          <w:szCs w:val="24"/>
          <w:lang w:val="es-MX" w:eastAsia="es-ES"/>
        </w:rPr>
        <w:t>Error de predicción absoluto mediano (MedAE):</w:t>
      </w:r>
      <w:r w:rsidRPr="00240394">
        <w:rPr>
          <w:rFonts w:ascii="Times New Roman" w:eastAsia="SimSun" w:hAnsi="Times New Roman"/>
          <w:sz w:val="24"/>
          <w:szCs w:val="24"/>
          <w:lang w:val="es-MX" w:eastAsia="es-ES"/>
        </w:rPr>
        <w:t xml:space="preserve"> valor central del conjunto total de errores de predicción absolutos. </w:t>
      </w:r>
    </w:p>
    <w:p w:rsidR="002964FA" w:rsidRPr="00240394" w:rsidRDefault="0071007A" w:rsidP="009A21D8">
      <w:pPr>
        <w:spacing w:after="0" w:line="360" w:lineRule="auto"/>
        <w:ind w:left="708"/>
        <w:contextualSpacing/>
        <w:jc w:val="both"/>
        <w:rPr>
          <w:rFonts w:ascii="Times New Roman" w:hAnsi="Times New Roman"/>
          <w:sz w:val="24"/>
          <w:szCs w:val="24"/>
        </w:rPr>
      </w:pPr>
      <w:r w:rsidRPr="00240394">
        <w:rPr>
          <w:rFonts w:ascii="Times New Roman" w:eastAsia="SimSun" w:hAnsi="Times New Roman"/>
          <w:sz w:val="24"/>
          <w:szCs w:val="24"/>
          <w:lang w:val="es-MX" w:eastAsia="es-ES"/>
        </w:rPr>
        <w:t>-</w:t>
      </w:r>
      <w:r w:rsidRPr="009A21D8">
        <w:rPr>
          <w:rFonts w:ascii="Times New Roman" w:eastAsia="SimSun" w:hAnsi="Times New Roman"/>
          <w:i/>
          <w:sz w:val="24"/>
          <w:szCs w:val="24"/>
          <w:lang w:val="es-MX" w:eastAsia="es-ES"/>
        </w:rPr>
        <w:t>Desviación estándar (STDEV):</w:t>
      </w:r>
      <w:r w:rsidRPr="00240394">
        <w:rPr>
          <w:rFonts w:ascii="Times New Roman" w:eastAsia="SimSun" w:hAnsi="Times New Roman"/>
          <w:sz w:val="24"/>
          <w:szCs w:val="24"/>
          <w:lang w:val="es-MX" w:eastAsia="es-ES"/>
        </w:rPr>
        <w:t xml:space="preserve"> Grado de dispersión de los datos</w:t>
      </w:r>
      <w:r w:rsidR="009A21D8">
        <w:rPr>
          <w:rFonts w:ascii="Times New Roman" w:eastAsia="SimSun" w:hAnsi="Times New Roman"/>
          <w:sz w:val="24"/>
          <w:szCs w:val="24"/>
          <w:lang w:val="es-MX" w:eastAsia="es-ES"/>
        </w:rPr>
        <w:t xml:space="preserve"> con respec</w:t>
      </w:r>
      <w:r w:rsidR="009E6EF1">
        <w:rPr>
          <w:rFonts w:ascii="Times New Roman" w:eastAsia="SimSun" w:hAnsi="Times New Roman"/>
          <w:sz w:val="24"/>
          <w:szCs w:val="24"/>
          <w:lang w:val="es-MX" w:eastAsia="es-ES"/>
        </w:rPr>
        <w:t>to al valor promedio; es decir,</w:t>
      </w:r>
      <w:r w:rsidR="009A21D8">
        <w:rPr>
          <w:rFonts w:ascii="Times New Roman" w:eastAsia="SimSun" w:hAnsi="Times New Roman"/>
          <w:sz w:val="24"/>
          <w:szCs w:val="24"/>
          <w:lang w:val="es-MX" w:eastAsia="es-ES"/>
        </w:rPr>
        <w:t xml:space="preserve"> cuá</w:t>
      </w:r>
      <w:r w:rsidRPr="00240394">
        <w:rPr>
          <w:rFonts w:ascii="Times New Roman" w:eastAsia="SimSun" w:hAnsi="Times New Roman"/>
          <w:sz w:val="24"/>
          <w:szCs w:val="24"/>
          <w:lang w:val="es-MX" w:eastAsia="es-ES"/>
        </w:rPr>
        <w:t xml:space="preserve">nto se separa el valor de la variable analizada en su distribución respecto de la media aritmética. </w:t>
      </w:r>
    </w:p>
    <w:p w:rsidR="009A21D8" w:rsidRDefault="009A21D8" w:rsidP="00240394">
      <w:pPr>
        <w:spacing w:after="0" w:line="360" w:lineRule="auto"/>
        <w:contextualSpacing/>
        <w:jc w:val="both"/>
        <w:rPr>
          <w:rFonts w:ascii="Times New Roman" w:hAnsi="Times New Roman"/>
          <w:color w:val="000000"/>
          <w:sz w:val="24"/>
          <w:szCs w:val="24"/>
        </w:rPr>
      </w:pPr>
    </w:p>
    <w:p w:rsidR="002964FA" w:rsidRPr="00240394" w:rsidRDefault="0071007A" w:rsidP="00240394">
      <w:pPr>
        <w:spacing w:after="0" w:line="360" w:lineRule="auto"/>
        <w:contextualSpacing/>
        <w:jc w:val="both"/>
        <w:rPr>
          <w:rFonts w:ascii="Times New Roman" w:hAnsi="Times New Roman"/>
          <w:color w:val="000000"/>
          <w:sz w:val="24"/>
          <w:szCs w:val="24"/>
        </w:rPr>
      </w:pPr>
      <w:r w:rsidRPr="00240394">
        <w:rPr>
          <w:rFonts w:ascii="Times New Roman" w:hAnsi="Times New Roman"/>
          <w:color w:val="000000"/>
          <w:sz w:val="24"/>
          <w:szCs w:val="24"/>
        </w:rPr>
        <w:t>Para el análisis, los valores se expresaron en medias,</w:t>
      </w:r>
      <w:r w:rsidR="009A21D8">
        <w:rPr>
          <w:rFonts w:ascii="Times New Roman" w:hAnsi="Times New Roman"/>
          <w:color w:val="000000"/>
          <w:sz w:val="24"/>
          <w:szCs w:val="24"/>
        </w:rPr>
        <w:t xml:space="preserve"> medianas y desviación estándar. S</w:t>
      </w:r>
      <w:r w:rsidRPr="00240394">
        <w:rPr>
          <w:rFonts w:ascii="Times New Roman" w:hAnsi="Times New Roman"/>
          <w:color w:val="000000"/>
          <w:sz w:val="24"/>
          <w:szCs w:val="24"/>
        </w:rPr>
        <w:t>e calculó</w:t>
      </w:r>
      <w:r w:rsidR="009A21D8">
        <w:rPr>
          <w:rFonts w:ascii="Times New Roman" w:hAnsi="Times New Roman"/>
          <w:color w:val="000000"/>
          <w:sz w:val="24"/>
          <w:szCs w:val="24"/>
        </w:rPr>
        <w:t>,</w:t>
      </w:r>
      <w:r w:rsidRPr="00240394">
        <w:rPr>
          <w:rFonts w:ascii="Times New Roman" w:hAnsi="Times New Roman"/>
          <w:color w:val="000000"/>
          <w:sz w:val="24"/>
          <w:szCs w:val="24"/>
        </w:rPr>
        <w:t xml:space="preserve"> además</w:t>
      </w:r>
      <w:r w:rsidR="009A21D8">
        <w:rPr>
          <w:rFonts w:ascii="Times New Roman" w:hAnsi="Times New Roman"/>
          <w:color w:val="000000"/>
          <w:sz w:val="24"/>
          <w:szCs w:val="24"/>
        </w:rPr>
        <w:t>,</w:t>
      </w:r>
      <w:r w:rsidRPr="00240394">
        <w:rPr>
          <w:rFonts w:ascii="Times New Roman" w:hAnsi="Times New Roman"/>
          <w:color w:val="000000"/>
          <w:sz w:val="24"/>
          <w:szCs w:val="24"/>
        </w:rPr>
        <w:t xml:space="preserve"> el </w:t>
      </w:r>
      <w:r w:rsidR="009A21D8">
        <w:rPr>
          <w:rFonts w:ascii="Times New Roman" w:hAnsi="Times New Roman"/>
          <w:color w:val="000000"/>
          <w:sz w:val="24"/>
          <w:szCs w:val="24"/>
        </w:rPr>
        <w:t>porcentaje</w:t>
      </w:r>
      <w:r w:rsidRPr="00240394">
        <w:rPr>
          <w:rFonts w:ascii="Times New Roman" w:hAnsi="Times New Roman"/>
          <w:color w:val="000000"/>
          <w:sz w:val="24"/>
          <w:szCs w:val="24"/>
        </w:rPr>
        <w:t xml:space="preserve"> acumulado para las diferentes categorías de error absoluto medio dentro de ± 0,25 D; ± 0,50 D; ± 1,00 D del equivalente esférico estimado (EEE) por cada fórmula para el rango total de longitud axial.</w:t>
      </w:r>
    </w:p>
    <w:p w:rsidR="002964FA" w:rsidRPr="00240394" w:rsidRDefault="0071007A" w:rsidP="00240394">
      <w:pPr>
        <w:spacing w:after="0" w:line="360" w:lineRule="auto"/>
        <w:contextualSpacing/>
        <w:jc w:val="both"/>
        <w:rPr>
          <w:rFonts w:ascii="Times New Roman" w:hAnsi="Times New Roman"/>
          <w:color w:val="000000"/>
          <w:sz w:val="24"/>
          <w:szCs w:val="24"/>
        </w:rPr>
      </w:pPr>
      <w:r w:rsidRPr="00240394">
        <w:rPr>
          <w:rFonts w:ascii="Times New Roman" w:hAnsi="Times New Roman"/>
          <w:color w:val="000000"/>
          <w:sz w:val="24"/>
          <w:szCs w:val="24"/>
        </w:rPr>
        <w:t xml:space="preserve">Para la comparación entre fórmulas se utilizó </w:t>
      </w:r>
      <w:r w:rsidR="009A21D8">
        <w:rPr>
          <w:rFonts w:ascii="Times New Roman" w:hAnsi="Times New Roman"/>
          <w:color w:val="000000"/>
          <w:sz w:val="24"/>
          <w:szCs w:val="24"/>
        </w:rPr>
        <w:t>la prueba</w:t>
      </w:r>
      <w:r w:rsidRPr="00240394">
        <w:rPr>
          <w:rFonts w:ascii="Times New Roman" w:hAnsi="Times New Roman"/>
          <w:color w:val="000000"/>
          <w:sz w:val="24"/>
          <w:szCs w:val="24"/>
        </w:rPr>
        <w:t xml:space="preserve"> de Friedman (variables cuantitativas) y el </w:t>
      </w:r>
      <w:r w:rsidR="009A21D8" w:rsidRPr="00240394">
        <w:rPr>
          <w:rFonts w:ascii="Times New Roman" w:hAnsi="Times New Roman"/>
          <w:color w:val="000000"/>
          <w:sz w:val="24"/>
          <w:szCs w:val="24"/>
        </w:rPr>
        <w:t xml:space="preserve">chi cuadrado </w:t>
      </w:r>
      <w:r w:rsidRPr="00240394">
        <w:rPr>
          <w:rFonts w:ascii="Times New Roman" w:hAnsi="Times New Roman"/>
          <w:color w:val="000000"/>
          <w:sz w:val="24"/>
          <w:szCs w:val="24"/>
        </w:rPr>
        <w:t>(variables cualitativas), ambos con una confiabilidad del 95 %.</w:t>
      </w:r>
    </w:p>
    <w:p w:rsidR="002964FA" w:rsidRDefault="0071007A" w:rsidP="00240394">
      <w:pPr>
        <w:spacing w:after="0" w:line="360" w:lineRule="auto"/>
        <w:contextualSpacing/>
        <w:jc w:val="both"/>
        <w:rPr>
          <w:rFonts w:ascii="Times New Roman" w:hAnsi="Times New Roman"/>
          <w:sz w:val="24"/>
          <w:szCs w:val="24"/>
        </w:rPr>
      </w:pPr>
      <w:r w:rsidRPr="00240394">
        <w:rPr>
          <w:rFonts w:ascii="Times New Roman" w:hAnsi="Times New Roman"/>
          <w:sz w:val="24"/>
          <w:szCs w:val="24"/>
        </w:rPr>
        <w:t>El estudio cumplió con lo establecido en el Sistema Nacional de Salud y previsto en la Ley No.</w:t>
      </w:r>
      <w:r w:rsidR="009A21D8">
        <w:rPr>
          <w:rFonts w:ascii="Times New Roman" w:hAnsi="Times New Roman"/>
          <w:sz w:val="24"/>
          <w:szCs w:val="24"/>
        </w:rPr>
        <w:t xml:space="preserve"> </w:t>
      </w:r>
      <w:r w:rsidRPr="00240394">
        <w:rPr>
          <w:rFonts w:ascii="Times New Roman" w:hAnsi="Times New Roman"/>
          <w:sz w:val="24"/>
          <w:szCs w:val="24"/>
        </w:rPr>
        <w:t>41 de Salud Pública, en correspondencia con la Declaración de Helsinki. Además, contó con la aprobación de</w:t>
      </w:r>
      <w:r w:rsidR="009A21D8">
        <w:rPr>
          <w:rFonts w:ascii="Times New Roman" w:hAnsi="Times New Roman"/>
          <w:sz w:val="24"/>
          <w:szCs w:val="24"/>
        </w:rPr>
        <w:t xml:space="preserve"> </w:t>
      </w:r>
      <w:r w:rsidRPr="00240394">
        <w:rPr>
          <w:rFonts w:ascii="Times New Roman" w:hAnsi="Times New Roman"/>
          <w:sz w:val="24"/>
          <w:szCs w:val="24"/>
        </w:rPr>
        <w:t>l</w:t>
      </w:r>
      <w:r w:rsidR="009A21D8">
        <w:rPr>
          <w:rFonts w:ascii="Times New Roman" w:hAnsi="Times New Roman"/>
          <w:sz w:val="24"/>
          <w:szCs w:val="24"/>
        </w:rPr>
        <w:t>os</w:t>
      </w:r>
      <w:r w:rsidRPr="00240394">
        <w:rPr>
          <w:rFonts w:ascii="Times New Roman" w:hAnsi="Times New Roman"/>
          <w:sz w:val="24"/>
          <w:szCs w:val="24"/>
        </w:rPr>
        <w:t xml:space="preserve"> comité</w:t>
      </w:r>
      <w:r w:rsidR="009A21D8">
        <w:rPr>
          <w:rFonts w:ascii="Times New Roman" w:hAnsi="Times New Roman"/>
          <w:sz w:val="24"/>
          <w:szCs w:val="24"/>
        </w:rPr>
        <w:t>s</w:t>
      </w:r>
      <w:r w:rsidRPr="00240394">
        <w:rPr>
          <w:rFonts w:ascii="Times New Roman" w:hAnsi="Times New Roman"/>
          <w:sz w:val="24"/>
          <w:szCs w:val="24"/>
        </w:rPr>
        <w:t xml:space="preserve"> de ética y científico</w:t>
      </w:r>
      <w:r w:rsidR="009A21D8">
        <w:rPr>
          <w:rFonts w:ascii="Times New Roman" w:hAnsi="Times New Roman"/>
          <w:sz w:val="24"/>
          <w:szCs w:val="24"/>
        </w:rPr>
        <w:t>, respectivamente,</w:t>
      </w:r>
      <w:r w:rsidRPr="00240394">
        <w:rPr>
          <w:rFonts w:ascii="Times New Roman" w:hAnsi="Times New Roman"/>
          <w:sz w:val="24"/>
          <w:szCs w:val="24"/>
        </w:rPr>
        <w:t xml:space="preserve"> de la institución de autor.</w:t>
      </w:r>
    </w:p>
    <w:p w:rsidR="009A21D8" w:rsidRPr="00240394" w:rsidRDefault="009A21D8" w:rsidP="00240394">
      <w:pPr>
        <w:spacing w:after="0" w:line="360" w:lineRule="auto"/>
        <w:contextualSpacing/>
        <w:jc w:val="both"/>
        <w:rPr>
          <w:rFonts w:ascii="Times New Roman" w:hAnsi="Times New Roman"/>
          <w:sz w:val="24"/>
          <w:szCs w:val="24"/>
        </w:rPr>
      </w:pPr>
    </w:p>
    <w:p w:rsidR="002964FA" w:rsidRPr="00240394" w:rsidRDefault="002964FA" w:rsidP="00240394">
      <w:pPr>
        <w:spacing w:after="0" w:line="360" w:lineRule="auto"/>
        <w:contextualSpacing/>
        <w:jc w:val="both"/>
        <w:rPr>
          <w:rFonts w:ascii="Times New Roman" w:hAnsi="Times New Roman"/>
          <w:sz w:val="24"/>
          <w:szCs w:val="24"/>
        </w:rPr>
      </w:pPr>
    </w:p>
    <w:p w:rsidR="002964FA" w:rsidRPr="009A21D8" w:rsidRDefault="00D14F9C" w:rsidP="009A21D8">
      <w:pPr>
        <w:spacing w:after="0" w:line="360" w:lineRule="auto"/>
        <w:contextualSpacing/>
        <w:jc w:val="center"/>
        <w:rPr>
          <w:rFonts w:ascii="Times New Roman" w:hAnsi="Times New Roman"/>
          <w:b/>
          <w:sz w:val="32"/>
          <w:szCs w:val="32"/>
        </w:rPr>
      </w:pPr>
      <w:r w:rsidRPr="009A21D8">
        <w:rPr>
          <w:rFonts w:ascii="Times New Roman" w:hAnsi="Times New Roman"/>
          <w:b/>
          <w:sz w:val="32"/>
          <w:szCs w:val="32"/>
        </w:rPr>
        <w:t>Resultados</w:t>
      </w:r>
    </w:p>
    <w:p w:rsidR="002964FA" w:rsidRPr="00240394" w:rsidRDefault="0071007A" w:rsidP="00240394">
      <w:pPr>
        <w:spacing w:after="0" w:line="360" w:lineRule="auto"/>
        <w:contextualSpacing/>
        <w:jc w:val="both"/>
        <w:rPr>
          <w:rFonts w:ascii="Times New Roman" w:eastAsia="Times New Roman" w:hAnsi="Times New Roman"/>
          <w:sz w:val="24"/>
          <w:szCs w:val="24"/>
          <w:lang w:val="es-ES_tradnl"/>
        </w:rPr>
      </w:pPr>
      <w:r w:rsidRPr="00240394">
        <w:rPr>
          <w:rFonts w:ascii="Times New Roman" w:eastAsia="Times New Roman" w:hAnsi="Times New Roman"/>
          <w:sz w:val="24"/>
          <w:szCs w:val="24"/>
          <w:lang w:val="es-ES_tradnl"/>
        </w:rPr>
        <w:lastRenderedPageBreak/>
        <w:t>Se evaluaron 70 ojos de 70 pacientes. El 70,00 % de los pacientes estuvo en edades comprendidas entre 60 y 80 años. El sexo femenino representó el mayor porcentaje con el 61,43 % y el ojo derecho predominó con el 62,86</w:t>
      </w:r>
      <w:r w:rsidR="005A3DEF">
        <w:rPr>
          <w:rFonts w:ascii="Times New Roman" w:eastAsia="Times New Roman" w:hAnsi="Times New Roman"/>
          <w:sz w:val="24"/>
          <w:szCs w:val="24"/>
          <w:lang w:val="es-ES_tradnl"/>
        </w:rPr>
        <w:t xml:space="preserve"> </w:t>
      </w:r>
      <w:r w:rsidRPr="00240394">
        <w:rPr>
          <w:rFonts w:ascii="Times New Roman" w:eastAsia="Times New Roman" w:hAnsi="Times New Roman"/>
          <w:sz w:val="24"/>
          <w:szCs w:val="24"/>
          <w:lang w:val="es-ES_tradnl"/>
        </w:rPr>
        <w:t xml:space="preserve">% de la muestra estudiada. </w:t>
      </w:r>
    </w:p>
    <w:p w:rsidR="002964FA" w:rsidRPr="00240394" w:rsidRDefault="0071007A" w:rsidP="00240394">
      <w:pPr>
        <w:spacing w:after="0" w:line="360" w:lineRule="auto"/>
        <w:contextualSpacing/>
        <w:jc w:val="both"/>
        <w:rPr>
          <w:rFonts w:ascii="Times New Roman" w:eastAsia="Times New Roman" w:hAnsi="Times New Roman"/>
          <w:sz w:val="24"/>
          <w:szCs w:val="24"/>
          <w:lang w:val="es-ES_tradnl"/>
        </w:rPr>
      </w:pPr>
      <w:r w:rsidRPr="00240394">
        <w:rPr>
          <w:rFonts w:ascii="Times New Roman" w:eastAsia="Times New Roman" w:hAnsi="Times New Roman"/>
          <w:sz w:val="24"/>
          <w:szCs w:val="24"/>
          <w:lang w:val="es-ES_tradnl"/>
        </w:rPr>
        <w:t>Las características biométricas de los ojos es</w:t>
      </w:r>
      <w:r w:rsidR="009A21D8">
        <w:rPr>
          <w:rFonts w:ascii="Times New Roman" w:eastAsia="Times New Roman" w:hAnsi="Times New Roman"/>
          <w:sz w:val="24"/>
          <w:szCs w:val="24"/>
          <w:lang w:val="es-ES_tradnl"/>
        </w:rPr>
        <w:t>tudiados se muestran en la t</w:t>
      </w:r>
      <w:r w:rsidRPr="00240394">
        <w:rPr>
          <w:rFonts w:ascii="Times New Roman" w:eastAsia="Times New Roman" w:hAnsi="Times New Roman"/>
          <w:sz w:val="24"/>
          <w:szCs w:val="24"/>
          <w:lang w:val="es-ES_tradnl"/>
        </w:rPr>
        <w:t>abla 1. Los ojos de tamaño medio (22 – 26 mm) abarcaron la gran mayoría de la muestra con el 91,43 % del total</w:t>
      </w:r>
      <w:r w:rsidR="009A21D8">
        <w:rPr>
          <w:rFonts w:ascii="Times New Roman" w:eastAsia="Times New Roman" w:hAnsi="Times New Roman"/>
          <w:sz w:val="24"/>
          <w:szCs w:val="24"/>
          <w:lang w:val="es-ES_tradnl"/>
        </w:rPr>
        <w:t>. Fueron</w:t>
      </w:r>
      <w:r w:rsidRPr="00240394">
        <w:rPr>
          <w:rFonts w:ascii="Times New Roman" w:eastAsia="Times New Roman" w:hAnsi="Times New Roman"/>
          <w:sz w:val="24"/>
          <w:szCs w:val="24"/>
          <w:lang w:val="es-ES_tradnl"/>
        </w:rPr>
        <w:t xml:space="preserve"> escasos los ojos cortos (5,71 %) y </w:t>
      </w:r>
      <w:r w:rsidR="009A21D8">
        <w:rPr>
          <w:rFonts w:ascii="Times New Roman" w:eastAsia="Times New Roman" w:hAnsi="Times New Roman"/>
          <w:sz w:val="24"/>
          <w:szCs w:val="24"/>
          <w:lang w:val="es-ES_tradnl"/>
        </w:rPr>
        <w:t xml:space="preserve">los </w:t>
      </w:r>
      <w:r w:rsidRPr="00240394">
        <w:rPr>
          <w:rFonts w:ascii="Times New Roman" w:eastAsia="Times New Roman" w:hAnsi="Times New Roman"/>
          <w:sz w:val="24"/>
          <w:szCs w:val="24"/>
          <w:lang w:val="es-ES_tradnl"/>
        </w:rPr>
        <w:t>largos (2,86 %). La media de la AL, la Km y el LT estuvo en valores considerados estándar. El valor promedio del pod</w:t>
      </w:r>
      <w:r w:rsidR="009A21D8">
        <w:rPr>
          <w:rFonts w:ascii="Times New Roman" w:eastAsia="Times New Roman" w:hAnsi="Times New Roman"/>
          <w:sz w:val="24"/>
          <w:szCs w:val="24"/>
          <w:lang w:val="es-ES_tradnl"/>
        </w:rPr>
        <w:t>er del LIO implantado fue de 20,</w:t>
      </w:r>
      <w:r w:rsidRPr="00240394">
        <w:rPr>
          <w:rFonts w:ascii="Times New Roman" w:eastAsia="Times New Roman" w:hAnsi="Times New Roman"/>
          <w:sz w:val="24"/>
          <w:szCs w:val="24"/>
          <w:lang w:val="es-ES_tradnl"/>
        </w:rPr>
        <w:t xml:space="preserve">89 </w:t>
      </w:r>
      <w:r w:rsidR="009A21D8">
        <w:rPr>
          <w:rFonts w:ascii="Times New Roman" w:eastAsia="Times New Roman" w:hAnsi="Times New Roman"/>
          <w:sz w:val="24"/>
          <w:szCs w:val="24"/>
          <w:lang w:val="es-ES_tradnl"/>
        </w:rPr>
        <w:t>dioptrías</w:t>
      </w:r>
      <w:r w:rsidRPr="00240394">
        <w:rPr>
          <w:rFonts w:ascii="Times New Roman" w:eastAsia="Times New Roman" w:hAnsi="Times New Roman"/>
          <w:sz w:val="24"/>
          <w:szCs w:val="24"/>
          <w:lang w:val="es-ES_tradnl"/>
        </w:rPr>
        <w:t xml:space="preserve">. </w:t>
      </w:r>
    </w:p>
    <w:p w:rsidR="002964FA" w:rsidRPr="00240394" w:rsidRDefault="002964FA" w:rsidP="00240394">
      <w:pPr>
        <w:spacing w:after="0" w:line="360" w:lineRule="auto"/>
        <w:contextualSpacing/>
        <w:jc w:val="both"/>
        <w:rPr>
          <w:rFonts w:ascii="Times New Roman" w:eastAsia="Times New Roman" w:hAnsi="Times New Roman"/>
          <w:b/>
          <w:sz w:val="24"/>
          <w:szCs w:val="24"/>
          <w:lang w:val="es-ES_tradnl"/>
        </w:rPr>
      </w:pPr>
    </w:p>
    <w:p w:rsidR="002964FA" w:rsidRDefault="009A21D8" w:rsidP="009A21D8">
      <w:pPr>
        <w:spacing w:after="0" w:line="360" w:lineRule="auto"/>
        <w:contextualSpacing/>
        <w:jc w:val="center"/>
        <w:rPr>
          <w:rFonts w:ascii="Times New Roman" w:eastAsia="Times New Roman" w:hAnsi="Times New Roman"/>
          <w:lang w:val="es-ES_tradnl"/>
        </w:rPr>
      </w:pPr>
      <w:r w:rsidRPr="009A21D8">
        <w:rPr>
          <w:rFonts w:ascii="Times New Roman" w:eastAsia="Times New Roman" w:hAnsi="Times New Roman"/>
          <w:b/>
          <w:lang w:val="es-ES_tradnl"/>
        </w:rPr>
        <w:t>Tabla 1 -</w:t>
      </w:r>
      <w:r w:rsidR="0071007A" w:rsidRPr="009A21D8">
        <w:rPr>
          <w:rFonts w:ascii="Times New Roman" w:eastAsia="Times New Roman" w:hAnsi="Times New Roman"/>
          <w:b/>
          <w:lang w:val="es-ES_tradnl"/>
        </w:rPr>
        <w:t xml:space="preserve"> </w:t>
      </w:r>
      <w:r w:rsidR="0071007A" w:rsidRPr="009A21D8">
        <w:rPr>
          <w:rFonts w:ascii="Times New Roman" w:eastAsia="Times New Roman" w:hAnsi="Times New Roman"/>
          <w:lang w:val="es-ES_tradnl"/>
        </w:rPr>
        <w:t>Características biométricas de los ojos estudiados</w:t>
      </w:r>
    </w:p>
    <w:p w:rsidR="009A21D8" w:rsidRPr="009A21D8" w:rsidRDefault="009A21D8" w:rsidP="009A21D8">
      <w:pPr>
        <w:spacing w:after="0" w:line="360" w:lineRule="auto"/>
        <w:contextualSpacing/>
        <w:jc w:val="center"/>
        <w:rPr>
          <w:rFonts w:ascii="Times New Roman" w:eastAsia="Times New Roman" w:hAnsi="Times New Roman"/>
          <w:lang w:val="es-ES_tradnl"/>
        </w:rPr>
      </w:pPr>
      <w:r>
        <w:rPr>
          <w:rFonts w:ascii="Times New Roman" w:eastAsia="Times New Roman" w:hAnsi="Times New Roman"/>
          <w:noProof/>
          <w:lang w:eastAsia="es-ES"/>
        </w:rPr>
        <w:drawing>
          <wp:inline distT="0" distB="0" distL="0" distR="0">
            <wp:extent cx="4381500" cy="2750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01_1115.gif"/>
                    <pic:cNvPicPr/>
                  </pic:nvPicPr>
                  <pic:blipFill>
                    <a:blip r:embed="rId12">
                      <a:extLst>
                        <a:ext uri="{28A0092B-C50C-407E-A947-70E740481C1C}">
                          <a14:useLocalDpi xmlns:a14="http://schemas.microsoft.com/office/drawing/2010/main" val="0"/>
                        </a:ext>
                      </a:extLst>
                    </a:blip>
                    <a:stretch>
                      <a:fillRect/>
                    </a:stretch>
                  </pic:blipFill>
                  <pic:spPr>
                    <a:xfrm>
                      <a:off x="0" y="0"/>
                      <a:ext cx="4394138" cy="2758023"/>
                    </a:xfrm>
                    <a:prstGeom prst="rect">
                      <a:avLst/>
                    </a:prstGeom>
                  </pic:spPr>
                </pic:pic>
              </a:graphicData>
            </a:graphic>
          </wp:inline>
        </w:drawing>
      </w:r>
    </w:p>
    <w:p w:rsidR="002964FA" w:rsidRPr="00240394" w:rsidRDefault="002964FA" w:rsidP="00240394">
      <w:pPr>
        <w:spacing w:after="0" w:line="360" w:lineRule="auto"/>
        <w:contextualSpacing/>
        <w:jc w:val="both"/>
        <w:rPr>
          <w:rFonts w:ascii="Times New Roman" w:eastAsia="Times New Roman" w:hAnsi="Times New Roman"/>
          <w:sz w:val="24"/>
          <w:szCs w:val="24"/>
          <w:lang w:val="es-ES_tradnl"/>
        </w:rPr>
      </w:pPr>
    </w:p>
    <w:p w:rsidR="002964FA" w:rsidRPr="00240394" w:rsidRDefault="009A21D8" w:rsidP="00240394">
      <w:pPr>
        <w:spacing w:after="0" w:line="360" w:lineRule="auto"/>
        <w:contextualSpacing/>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Como se observa en la t</w:t>
      </w:r>
      <w:r w:rsidR="0071007A" w:rsidRPr="00240394">
        <w:rPr>
          <w:rFonts w:ascii="Times New Roman" w:eastAsia="Times New Roman" w:hAnsi="Times New Roman"/>
          <w:sz w:val="24"/>
          <w:szCs w:val="24"/>
          <w:lang w:val="es-ES_tradnl"/>
        </w:rPr>
        <w:t xml:space="preserve">abla 2, la SRK/T mostró el menor error de predicción refractivo medio (ME no ajustado a cero), aunque con un valor más positivo de lo esperado. Este desplazamiento hipermetrópico del ME fue similar para todas las fórmulas analizadas. </w:t>
      </w:r>
    </w:p>
    <w:p w:rsidR="002964FA" w:rsidRPr="00240394" w:rsidRDefault="002964FA" w:rsidP="00240394">
      <w:pPr>
        <w:spacing w:after="0" w:line="360" w:lineRule="auto"/>
        <w:contextualSpacing/>
        <w:jc w:val="both"/>
        <w:rPr>
          <w:rFonts w:ascii="Times New Roman" w:eastAsia="Times New Roman" w:hAnsi="Times New Roman"/>
          <w:sz w:val="24"/>
          <w:szCs w:val="24"/>
          <w:lang w:val="es-ES_tradnl"/>
        </w:rPr>
      </w:pPr>
    </w:p>
    <w:p w:rsidR="002964FA" w:rsidRDefault="009A21D8" w:rsidP="009A21D8">
      <w:pPr>
        <w:spacing w:after="0" w:line="360" w:lineRule="auto"/>
        <w:contextualSpacing/>
        <w:jc w:val="center"/>
        <w:rPr>
          <w:rFonts w:ascii="Times New Roman" w:eastAsia="Times New Roman" w:hAnsi="Times New Roman"/>
          <w:lang w:val="es-ES_tradnl"/>
        </w:rPr>
      </w:pPr>
      <w:r w:rsidRPr="009A21D8">
        <w:rPr>
          <w:rFonts w:ascii="Times New Roman" w:eastAsia="Times New Roman" w:hAnsi="Times New Roman"/>
          <w:b/>
          <w:lang w:val="es-ES_tradnl"/>
        </w:rPr>
        <w:t>Tabla 2 -</w:t>
      </w:r>
      <w:r w:rsidR="0071007A" w:rsidRPr="009A21D8">
        <w:rPr>
          <w:rFonts w:ascii="Times New Roman" w:eastAsia="Times New Roman" w:hAnsi="Times New Roman"/>
          <w:b/>
          <w:lang w:val="es-ES_tradnl"/>
        </w:rPr>
        <w:t xml:space="preserve"> </w:t>
      </w:r>
      <w:r w:rsidR="0071007A" w:rsidRPr="009A21D8">
        <w:rPr>
          <w:rFonts w:ascii="Times New Roman" w:eastAsia="Times New Roman" w:hAnsi="Times New Roman"/>
          <w:lang w:val="es-ES_tradnl"/>
        </w:rPr>
        <w:t>Equivalente esférico esperado, obtenido y error de predicción ref</w:t>
      </w:r>
      <w:r>
        <w:rPr>
          <w:rFonts w:ascii="Times New Roman" w:eastAsia="Times New Roman" w:hAnsi="Times New Roman"/>
          <w:lang w:val="es-ES_tradnl"/>
        </w:rPr>
        <w:t>ractivo medio para cada fórmula</w:t>
      </w:r>
    </w:p>
    <w:p w:rsidR="009A21D8" w:rsidRPr="009A21D8" w:rsidRDefault="009A21D8" w:rsidP="009A21D8">
      <w:pPr>
        <w:spacing w:after="0" w:line="360" w:lineRule="auto"/>
        <w:contextualSpacing/>
        <w:jc w:val="center"/>
        <w:rPr>
          <w:rFonts w:ascii="Times New Roman" w:eastAsia="Times New Roman" w:hAnsi="Times New Roman"/>
          <w:lang w:val="es-ES_tradnl"/>
        </w:rPr>
      </w:pPr>
      <w:r>
        <w:rPr>
          <w:rFonts w:ascii="Times New Roman" w:eastAsia="Times New Roman" w:hAnsi="Times New Roman"/>
          <w:noProof/>
          <w:lang w:eastAsia="es-ES"/>
        </w:rPr>
        <w:lastRenderedPageBreak/>
        <w:drawing>
          <wp:inline distT="0" distB="0" distL="0" distR="0">
            <wp:extent cx="4069080" cy="1369710"/>
            <wp:effectExtent l="0" t="0" r="762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02_1115.gif"/>
                    <pic:cNvPicPr/>
                  </pic:nvPicPr>
                  <pic:blipFill>
                    <a:blip r:embed="rId13">
                      <a:extLst>
                        <a:ext uri="{28A0092B-C50C-407E-A947-70E740481C1C}">
                          <a14:useLocalDpi xmlns:a14="http://schemas.microsoft.com/office/drawing/2010/main" val="0"/>
                        </a:ext>
                      </a:extLst>
                    </a:blip>
                    <a:stretch>
                      <a:fillRect/>
                    </a:stretch>
                  </pic:blipFill>
                  <pic:spPr>
                    <a:xfrm>
                      <a:off x="0" y="0"/>
                      <a:ext cx="4086691" cy="1375638"/>
                    </a:xfrm>
                    <a:prstGeom prst="rect">
                      <a:avLst/>
                    </a:prstGeom>
                  </pic:spPr>
                </pic:pic>
              </a:graphicData>
            </a:graphic>
          </wp:inline>
        </w:drawing>
      </w:r>
    </w:p>
    <w:p w:rsidR="002964FA" w:rsidRPr="00306717" w:rsidRDefault="0071007A" w:rsidP="00306717">
      <w:pPr>
        <w:spacing w:after="0" w:line="360" w:lineRule="auto"/>
        <w:contextualSpacing/>
        <w:jc w:val="center"/>
        <w:rPr>
          <w:rFonts w:ascii="Times New Roman" w:eastAsia="Times New Roman" w:hAnsi="Times New Roman"/>
          <w:sz w:val="16"/>
          <w:szCs w:val="16"/>
          <w:lang w:val="es-ES_tradnl"/>
        </w:rPr>
      </w:pPr>
      <w:r w:rsidRPr="00306717">
        <w:rPr>
          <w:rFonts w:ascii="Times New Roman" w:eastAsia="Times New Roman" w:hAnsi="Times New Roman"/>
          <w:sz w:val="16"/>
          <w:szCs w:val="16"/>
          <w:lang w:val="es-ES_tradnl"/>
        </w:rPr>
        <w:t>EEE</w:t>
      </w:r>
      <w:r w:rsidR="00306717">
        <w:rPr>
          <w:rFonts w:ascii="Times New Roman" w:eastAsia="Times New Roman" w:hAnsi="Times New Roman"/>
          <w:sz w:val="16"/>
          <w:szCs w:val="16"/>
          <w:lang w:val="es-ES_tradnl"/>
        </w:rPr>
        <w:t>: equivalente esférico esperado;</w:t>
      </w:r>
      <w:r w:rsidRPr="00306717">
        <w:rPr>
          <w:rFonts w:ascii="Times New Roman" w:eastAsia="Times New Roman" w:hAnsi="Times New Roman"/>
          <w:sz w:val="16"/>
          <w:szCs w:val="16"/>
          <w:lang w:val="es-ES_tradnl"/>
        </w:rPr>
        <w:t xml:space="preserve"> EEO</w:t>
      </w:r>
      <w:r w:rsidR="00306717">
        <w:rPr>
          <w:rFonts w:ascii="Times New Roman" w:eastAsia="Times New Roman" w:hAnsi="Times New Roman"/>
          <w:sz w:val="16"/>
          <w:szCs w:val="16"/>
          <w:lang w:val="es-ES_tradnl"/>
        </w:rPr>
        <w:t>: equivalente esférico obtenido;</w:t>
      </w:r>
      <w:r w:rsidRPr="00306717">
        <w:rPr>
          <w:rFonts w:ascii="Times New Roman" w:eastAsia="Times New Roman" w:hAnsi="Times New Roman"/>
          <w:sz w:val="16"/>
          <w:szCs w:val="16"/>
          <w:lang w:val="es-ES_tradnl"/>
        </w:rPr>
        <w:t xml:space="preserve"> ME</w:t>
      </w:r>
      <w:r w:rsidR="00306717">
        <w:rPr>
          <w:rFonts w:ascii="Times New Roman" w:eastAsia="Times New Roman" w:hAnsi="Times New Roman"/>
          <w:sz w:val="16"/>
          <w:szCs w:val="16"/>
          <w:lang w:val="es-ES_tradnl"/>
        </w:rPr>
        <w:t>: e</w:t>
      </w:r>
      <w:r w:rsidRPr="00306717">
        <w:rPr>
          <w:rFonts w:ascii="Times New Roman" w:eastAsia="Times New Roman" w:hAnsi="Times New Roman"/>
          <w:sz w:val="16"/>
          <w:szCs w:val="16"/>
          <w:lang w:val="es-ES_tradnl"/>
        </w:rPr>
        <w:t>rror de predicción refractivo medio (EEE - EEO)</w:t>
      </w:r>
      <w:r w:rsidR="00306717">
        <w:rPr>
          <w:rFonts w:ascii="Times New Roman" w:eastAsia="Times New Roman" w:hAnsi="Times New Roman"/>
          <w:sz w:val="16"/>
          <w:szCs w:val="16"/>
          <w:lang w:val="es-ES_tradnl"/>
        </w:rPr>
        <w:t>.</w:t>
      </w:r>
    </w:p>
    <w:p w:rsidR="002964FA" w:rsidRPr="00306717" w:rsidRDefault="002964FA" w:rsidP="00306717">
      <w:pPr>
        <w:spacing w:after="0" w:line="360" w:lineRule="auto"/>
        <w:contextualSpacing/>
        <w:jc w:val="center"/>
        <w:rPr>
          <w:rFonts w:ascii="Times New Roman" w:eastAsia="Times New Roman" w:hAnsi="Times New Roman"/>
          <w:sz w:val="16"/>
          <w:szCs w:val="16"/>
          <w:lang w:val="es-ES_tradnl"/>
        </w:rPr>
      </w:pPr>
    </w:p>
    <w:p w:rsidR="002964FA" w:rsidRPr="00240394" w:rsidRDefault="00306717" w:rsidP="00240394">
      <w:pPr>
        <w:spacing w:after="0" w:line="360" w:lineRule="auto"/>
        <w:contextualSpacing/>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Según se muestra en la t</w:t>
      </w:r>
      <w:r w:rsidR="0071007A" w:rsidRPr="00240394">
        <w:rPr>
          <w:rFonts w:ascii="Times New Roman" w:eastAsia="Times New Roman" w:hAnsi="Times New Roman"/>
          <w:sz w:val="24"/>
          <w:szCs w:val="24"/>
          <w:lang w:val="es-ES_tradnl"/>
        </w:rPr>
        <w:t xml:space="preserve">abla 3, una vez ajustado a cero el error de predicción refractivo medio para eliminar el sesgo asociado al factor lente, se observó que el MAE y el MedAE de las fórmulas analizadas para el rango total de </w:t>
      </w:r>
      <w:r>
        <w:rPr>
          <w:rFonts w:ascii="Times New Roman" w:eastAsia="Times New Roman" w:hAnsi="Times New Roman"/>
          <w:sz w:val="24"/>
          <w:szCs w:val="24"/>
          <w:lang w:val="es-ES_tradnl"/>
        </w:rPr>
        <w:t xml:space="preserve">la </w:t>
      </w:r>
      <w:r w:rsidR="0071007A" w:rsidRPr="00240394">
        <w:rPr>
          <w:rFonts w:ascii="Times New Roman" w:eastAsia="Times New Roman" w:hAnsi="Times New Roman"/>
          <w:sz w:val="24"/>
          <w:szCs w:val="24"/>
          <w:lang w:val="es-ES_tradnl"/>
        </w:rPr>
        <w:t>longitud axial no mostraron diferencias significativas (</w:t>
      </w:r>
      <w:r w:rsidR="0071007A" w:rsidRPr="00306717">
        <w:rPr>
          <w:rFonts w:ascii="Times New Roman" w:eastAsia="Times New Roman" w:hAnsi="Times New Roman"/>
          <w:i/>
          <w:sz w:val="24"/>
          <w:szCs w:val="24"/>
          <w:lang w:val="es-ES_tradnl"/>
        </w:rPr>
        <w:t>p</w:t>
      </w:r>
      <w:r>
        <w:rPr>
          <w:rFonts w:ascii="Times New Roman" w:eastAsia="Times New Roman" w:hAnsi="Times New Roman"/>
          <w:sz w:val="24"/>
          <w:szCs w:val="24"/>
          <w:lang w:val="es-ES_tradnl"/>
        </w:rPr>
        <w:t xml:space="preserve"> </w:t>
      </w:r>
      <w:r w:rsidR="0071007A" w:rsidRPr="00240394">
        <w:rPr>
          <w:rFonts w:ascii="Times New Roman" w:eastAsia="Times New Roman" w:hAnsi="Times New Roman"/>
          <w:sz w:val="24"/>
          <w:szCs w:val="24"/>
          <w:lang w:val="es-ES_tradnl"/>
        </w:rPr>
        <w:t>=</w:t>
      </w:r>
      <w:r>
        <w:rPr>
          <w:rFonts w:ascii="Times New Roman" w:eastAsia="Times New Roman" w:hAnsi="Times New Roman"/>
          <w:sz w:val="24"/>
          <w:szCs w:val="24"/>
          <w:lang w:val="es-ES_tradnl"/>
        </w:rPr>
        <w:t xml:space="preserve"> </w:t>
      </w:r>
      <w:r w:rsidR="0071007A" w:rsidRPr="00240394">
        <w:rPr>
          <w:rFonts w:ascii="Times New Roman" w:eastAsia="Times New Roman" w:hAnsi="Times New Roman"/>
          <w:sz w:val="24"/>
          <w:szCs w:val="24"/>
          <w:lang w:val="es-ES_tradnl"/>
        </w:rPr>
        <w:t>0,700), aunque la desviación estándar fue menor para la Barrett.</w:t>
      </w:r>
    </w:p>
    <w:p w:rsidR="002964FA" w:rsidRPr="00240394" w:rsidRDefault="002964FA" w:rsidP="00240394">
      <w:pPr>
        <w:spacing w:after="0" w:line="360" w:lineRule="auto"/>
        <w:contextualSpacing/>
        <w:jc w:val="both"/>
        <w:rPr>
          <w:rFonts w:ascii="Times New Roman" w:eastAsia="Times New Roman" w:hAnsi="Times New Roman"/>
          <w:b/>
          <w:sz w:val="24"/>
          <w:szCs w:val="24"/>
          <w:lang w:val="es-ES_tradnl"/>
        </w:rPr>
      </w:pPr>
    </w:p>
    <w:p w:rsidR="002964FA" w:rsidRDefault="0071007A" w:rsidP="00306717">
      <w:pPr>
        <w:spacing w:after="0" w:line="360" w:lineRule="auto"/>
        <w:contextualSpacing/>
        <w:jc w:val="center"/>
        <w:rPr>
          <w:rFonts w:ascii="Times New Roman" w:eastAsia="Times New Roman" w:hAnsi="Times New Roman"/>
          <w:lang w:val="es-ES_tradnl"/>
        </w:rPr>
      </w:pPr>
      <w:r w:rsidRPr="00306717">
        <w:rPr>
          <w:rFonts w:ascii="Times New Roman" w:eastAsia="Times New Roman" w:hAnsi="Times New Roman"/>
          <w:b/>
          <w:lang w:val="es-ES_tradnl"/>
        </w:rPr>
        <w:t>Tabla 3</w:t>
      </w:r>
      <w:r w:rsidR="00306717" w:rsidRPr="00306717">
        <w:rPr>
          <w:rFonts w:ascii="Times New Roman" w:eastAsia="Times New Roman" w:hAnsi="Times New Roman"/>
          <w:b/>
          <w:lang w:val="es-ES_tradnl"/>
        </w:rPr>
        <w:t xml:space="preserve"> -</w:t>
      </w:r>
      <w:r w:rsidRPr="00306717">
        <w:rPr>
          <w:rFonts w:ascii="Times New Roman" w:eastAsia="Times New Roman" w:hAnsi="Times New Roman"/>
          <w:b/>
          <w:lang w:val="es-ES_tradnl"/>
        </w:rPr>
        <w:t xml:space="preserve"> </w:t>
      </w:r>
      <w:r w:rsidRPr="00306717">
        <w:rPr>
          <w:rFonts w:ascii="Times New Roman" w:eastAsia="Times New Roman" w:hAnsi="Times New Roman"/>
          <w:lang w:val="es-ES_tradnl"/>
        </w:rPr>
        <w:t>Error de predicción de cada fórmula para el r</w:t>
      </w:r>
      <w:r w:rsidR="00306717" w:rsidRPr="00306717">
        <w:rPr>
          <w:rFonts w:ascii="Times New Roman" w:eastAsia="Times New Roman" w:hAnsi="Times New Roman"/>
          <w:lang w:val="es-ES_tradnl"/>
        </w:rPr>
        <w:t>ango completo de longitud axial</w:t>
      </w:r>
    </w:p>
    <w:p w:rsidR="00A761AA" w:rsidRPr="00306717" w:rsidRDefault="004C3BE7" w:rsidP="00306717">
      <w:pPr>
        <w:spacing w:after="0" w:line="360" w:lineRule="auto"/>
        <w:contextualSpacing/>
        <w:jc w:val="center"/>
        <w:rPr>
          <w:rFonts w:ascii="Times New Roman" w:eastAsia="Times New Roman" w:hAnsi="Times New Roman"/>
          <w:lang w:val="es-ES_tradnl"/>
        </w:rPr>
      </w:pPr>
      <w:r>
        <w:rPr>
          <w:rFonts w:ascii="Times New Roman" w:eastAsia="Times New Roman" w:hAnsi="Times New Roman"/>
          <w:noProof/>
          <w:lang w:eastAsia="es-ES"/>
        </w:rPr>
        <w:drawing>
          <wp:inline distT="0" distB="0" distL="0" distR="0">
            <wp:extent cx="2552700" cy="153306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03_1115.gif"/>
                    <pic:cNvPicPr/>
                  </pic:nvPicPr>
                  <pic:blipFill>
                    <a:blip r:embed="rId14">
                      <a:extLst>
                        <a:ext uri="{28A0092B-C50C-407E-A947-70E740481C1C}">
                          <a14:useLocalDpi xmlns:a14="http://schemas.microsoft.com/office/drawing/2010/main" val="0"/>
                        </a:ext>
                      </a:extLst>
                    </a:blip>
                    <a:stretch>
                      <a:fillRect/>
                    </a:stretch>
                  </pic:blipFill>
                  <pic:spPr>
                    <a:xfrm>
                      <a:off x="0" y="0"/>
                      <a:ext cx="2592099" cy="1556728"/>
                    </a:xfrm>
                    <a:prstGeom prst="rect">
                      <a:avLst/>
                    </a:prstGeom>
                  </pic:spPr>
                </pic:pic>
              </a:graphicData>
            </a:graphic>
          </wp:inline>
        </w:drawing>
      </w:r>
    </w:p>
    <w:p w:rsidR="002964FA" w:rsidRPr="00306717" w:rsidRDefault="0071007A" w:rsidP="00306717">
      <w:pPr>
        <w:spacing w:after="0" w:line="360" w:lineRule="auto"/>
        <w:contextualSpacing/>
        <w:jc w:val="center"/>
        <w:rPr>
          <w:rFonts w:ascii="Times New Roman" w:eastAsia="Times New Roman" w:hAnsi="Times New Roman"/>
          <w:sz w:val="16"/>
          <w:szCs w:val="16"/>
          <w:lang w:val="es-ES_tradnl"/>
        </w:rPr>
      </w:pPr>
      <w:r w:rsidRPr="00306717">
        <w:rPr>
          <w:rFonts w:ascii="Times New Roman" w:eastAsia="Times New Roman" w:hAnsi="Times New Roman"/>
          <w:sz w:val="16"/>
          <w:szCs w:val="16"/>
          <w:lang w:val="es-ES_tradnl"/>
        </w:rPr>
        <w:t>MAE</w:t>
      </w:r>
      <w:r w:rsidR="00306717">
        <w:rPr>
          <w:rFonts w:ascii="Times New Roman" w:eastAsia="Times New Roman" w:hAnsi="Times New Roman"/>
          <w:sz w:val="16"/>
          <w:szCs w:val="16"/>
          <w:lang w:val="es-ES_tradnl"/>
        </w:rPr>
        <w:t xml:space="preserve">: </w:t>
      </w:r>
      <w:r w:rsidR="00306717" w:rsidRPr="00306717">
        <w:rPr>
          <w:rFonts w:ascii="Times New Roman" w:eastAsia="Times New Roman" w:hAnsi="Times New Roman"/>
          <w:sz w:val="16"/>
          <w:szCs w:val="16"/>
          <w:lang w:val="es-ES_tradnl"/>
        </w:rPr>
        <w:t>err</w:t>
      </w:r>
      <w:r w:rsidR="009E6EF1">
        <w:rPr>
          <w:rFonts w:ascii="Times New Roman" w:eastAsia="Times New Roman" w:hAnsi="Times New Roman"/>
          <w:sz w:val="16"/>
          <w:szCs w:val="16"/>
          <w:lang w:val="es-ES_tradnl"/>
        </w:rPr>
        <w:t>or de predicción absoluto medio;</w:t>
      </w:r>
      <w:r w:rsidR="00306717" w:rsidRPr="00306717">
        <w:rPr>
          <w:rFonts w:ascii="Times New Roman" w:eastAsia="Times New Roman" w:hAnsi="Times New Roman"/>
          <w:sz w:val="16"/>
          <w:szCs w:val="16"/>
          <w:lang w:val="es-ES_tradnl"/>
        </w:rPr>
        <w:t xml:space="preserve"> </w:t>
      </w:r>
      <w:r w:rsidRPr="00306717">
        <w:rPr>
          <w:rFonts w:ascii="Times New Roman" w:eastAsia="Times New Roman" w:hAnsi="Times New Roman"/>
          <w:sz w:val="16"/>
          <w:szCs w:val="16"/>
          <w:lang w:val="es-ES_tradnl"/>
        </w:rPr>
        <w:t>MedAE</w:t>
      </w:r>
      <w:r w:rsidR="00306717">
        <w:rPr>
          <w:rFonts w:ascii="Times New Roman" w:eastAsia="Times New Roman" w:hAnsi="Times New Roman"/>
          <w:sz w:val="16"/>
          <w:szCs w:val="16"/>
          <w:lang w:val="es-ES_tradnl"/>
        </w:rPr>
        <w:t>: e</w:t>
      </w:r>
      <w:r w:rsidRPr="00306717">
        <w:rPr>
          <w:rFonts w:ascii="Times New Roman" w:eastAsia="Times New Roman" w:hAnsi="Times New Roman"/>
          <w:sz w:val="16"/>
          <w:szCs w:val="16"/>
          <w:lang w:val="es-ES_tradnl"/>
        </w:rPr>
        <w:t>rror de predicción absoluto mediano</w:t>
      </w:r>
      <w:r w:rsidR="00306717">
        <w:rPr>
          <w:rFonts w:ascii="Times New Roman" w:eastAsia="Times New Roman" w:hAnsi="Times New Roman"/>
          <w:sz w:val="16"/>
          <w:szCs w:val="16"/>
          <w:lang w:val="es-ES_tradnl"/>
        </w:rPr>
        <w:t>;</w:t>
      </w:r>
      <w:r w:rsidRPr="00306717">
        <w:rPr>
          <w:rFonts w:ascii="Times New Roman" w:eastAsia="Times New Roman" w:hAnsi="Times New Roman"/>
          <w:sz w:val="16"/>
          <w:szCs w:val="16"/>
          <w:lang w:val="es-ES_tradnl"/>
        </w:rPr>
        <w:t xml:space="preserve"> STDEV</w:t>
      </w:r>
      <w:r w:rsidR="00306717">
        <w:rPr>
          <w:rFonts w:ascii="Times New Roman" w:eastAsia="Times New Roman" w:hAnsi="Times New Roman"/>
          <w:sz w:val="16"/>
          <w:szCs w:val="16"/>
          <w:lang w:val="es-ES_tradnl"/>
        </w:rPr>
        <w:t>; desviación estándar;</w:t>
      </w:r>
      <w:r w:rsidRPr="00306717">
        <w:rPr>
          <w:rFonts w:ascii="Times New Roman" w:eastAsia="Times New Roman" w:hAnsi="Times New Roman"/>
          <w:sz w:val="16"/>
          <w:szCs w:val="16"/>
          <w:lang w:val="es-ES_tradnl"/>
        </w:rPr>
        <w:t xml:space="preserve"> </w:t>
      </w:r>
      <w:r w:rsidRPr="00306717">
        <w:rPr>
          <w:rFonts w:ascii="Times New Roman" w:eastAsia="Times New Roman" w:hAnsi="Times New Roman"/>
          <w:i/>
          <w:sz w:val="16"/>
          <w:szCs w:val="16"/>
          <w:lang w:val="es-ES_tradnl"/>
        </w:rPr>
        <w:t>*</w:t>
      </w:r>
      <w:r w:rsidR="004C3BE7">
        <w:rPr>
          <w:rFonts w:ascii="Times New Roman" w:eastAsia="Times New Roman" w:hAnsi="Times New Roman"/>
          <w:i/>
          <w:sz w:val="16"/>
          <w:szCs w:val="16"/>
          <w:lang w:val="es-ES_tradnl"/>
        </w:rPr>
        <w:t>:</w:t>
      </w:r>
      <w:r w:rsidR="004C3BE7">
        <w:rPr>
          <w:rFonts w:ascii="Times New Roman" w:eastAsia="Times New Roman" w:hAnsi="Times New Roman"/>
          <w:sz w:val="16"/>
          <w:szCs w:val="16"/>
          <w:lang w:val="es-ES_tradnl"/>
        </w:rPr>
        <w:t xml:space="preserve"> </w:t>
      </w:r>
      <w:r w:rsidR="004C3BE7" w:rsidRPr="004C3BE7">
        <w:rPr>
          <w:rFonts w:ascii="Times New Roman" w:eastAsia="Times New Roman" w:hAnsi="Times New Roman"/>
          <w:sz w:val="16"/>
          <w:szCs w:val="16"/>
          <w:lang w:val="es-ES_tradnl"/>
        </w:rPr>
        <w:t>asociada a prueba de Friedman</w:t>
      </w:r>
      <w:r w:rsidR="004C3BE7">
        <w:rPr>
          <w:rFonts w:ascii="Times New Roman" w:eastAsia="Times New Roman" w:hAnsi="Times New Roman"/>
          <w:sz w:val="16"/>
          <w:szCs w:val="16"/>
          <w:lang w:val="es-ES_tradnl"/>
        </w:rPr>
        <w:t>.</w:t>
      </w:r>
      <w:r w:rsidR="004C3BE7" w:rsidRPr="00306717">
        <w:rPr>
          <w:rFonts w:ascii="Times New Roman" w:eastAsia="Times New Roman" w:hAnsi="Times New Roman"/>
          <w:sz w:val="16"/>
          <w:szCs w:val="16"/>
          <w:lang w:val="es-ES_tradnl"/>
        </w:rPr>
        <w:t xml:space="preserve"> </w:t>
      </w:r>
      <w:r w:rsidR="004C3BE7">
        <w:rPr>
          <w:rFonts w:ascii="Times New Roman" w:eastAsia="Times New Roman" w:hAnsi="Times New Roman"/>
          <w:sz w:val="16"/>
          <w:szCs w:val="16"/>
          <w:lang w:val="es-ES_tradnl"/>
        </w:rPr>
        <w:t>D</w:t>
      </w:r>
      <w:r w:rsidRPr="00306717">
        <w:rPr>
          <w:rFonts w:ascii="Times New Roman" w:eastAsia="Times New Roman" w:hAnsi="Times New Roman"/>
          <w:sz w:val="16"/>
          <w:szCs w:val="16"/>
          <w:lang w:val="es-ES_tradnl"/>
        </w:rPr>
        <w:t xml:space="preserve">iferencia significativa en valores </w:t>
      </w:r>
      <w:r w:rsidR="004C3BE7">
        <w:rPr>
          <w:rFonts w:ascii="Times New Roman" w:eastAsia="Times New Roman" w:hAnsi="Times New Roman"/>
          <w:sz w:val="16"/>
          <w:szCs w:val="16"/>
          <w:lang w:val="es-ES_tradnl"/>
        </w:rPr>
        <w:t>(</w:t>
      </w:r>
      <w:r w:rsidRPr="00306717">
        <w:rPr>
          <w:rFonts w:ascii="Times New Roman" w:eastAsia="Times New Roman" w:hAnsi="Times New Roman"/>
          <w:sz w:val="16"/>
          <w:szCs w:val="16"/>
          <w:lang w:val="es-ES_tradnl"/>
        </w:rPr>
        <w:t>˂</w:t>
      </w:r>
      <w:r w:rsidR="00306717">
        <w:rPr>
          <w:rFonts w:ascii="Times New Roman" w:eastAsia="Times New Roman" w:hAnsi="Times New Roman"/>
          <w:sz w:val="16"/>
          <w:szCs w:val="16"/>
          <w:lang w:val="es-ES_tradnl"/>
        </w:rPr>
        <w:t xml:space="preserve"> </w:t>
      </w:r>
      <w:r w:rsidR="004C3BE7">
        <w:rPr>
          <w:rFonts w:ascii="Times New Roman" w:eastAsia="Times New Roman" w:hAnsi="Times New Roman"/>
          <w:sz w:val="16"/>
          <w:szCs w:val="16"/>
          <w:lang w:val="es-ES_tradnl"/>
        </w:rPr>
        <w:t>0,05)</w:t>
      </w:r>
      <w:r w:rsidR="004C3BE7" w:rsidRPr="004C3BE7">
        <w:rPr>
          <w:rFonts w:ascii="Times New Roman" w:eastAsia="Times New Roman" w:hAnsi="Times New Roman"/>
          <w:sz w:val="16"/>
          <w:szCs w:val="16"/>
          <w:lang w:val="es-ES_tradnl"/>
        </w:rPr>
        <w:t>.</w:t>
      </w:r>
    </w:p>
    <w:p w:rsidR="002964FA" w:rsidRPr="00306717" w:rsidRDefault="002964FA" w:rsidP="00306717">
      <w:pPr>
        <w:spacing w:after="0" w:line="360" w:lineRule="auto"/>
        <w:contextualSpacing/>
        <w:jc w:val="center"/>
        <w:rPr>
          <w:rFonts w:ascii="Times New Roman" w:eastAsia="Times New Roman" w:hAnsi="Times New Roman"/>
          <w:sz w:val="16"/>
          <w:szCs w:val="16"/>
          <w:lang w:val="es-ES_tradnl"/>
        </w:rPr>
      </w:pPr>
    </w:p>
    <w:p w:rsidR="002964FA" w:rsidRPr="00240394" w:rsidRDefault="0071007A" w:rsidP="00240394">
      <w:pPr>
        <w:spacing w:after="0" w:line="360" w:lineRule="auto"/>
        <w:contextualSpacing/>
        <w:jc w:val="both"/>
        <w:rPr>
          <w:rFonts w:ascii="Times New Roman" w:eastAsia="Times New Roman" w:hAnsi="Times New Roman"/>
          <w:sz w:val="24"/>
          <w:szCs w:val="24"/>
          <w:lang w:val="es-ES_tradnl"/>
        </w:rPr>
      </w:pPr>
      <w:r w:rsidRPr="00240394">
        <w:rPr>
          <w:rFonts w:ascii="Times New Roman" w:eastAsia="Times New Roman" w:hAnsi="Times New Roman"/>
          <w:sz w:val="24"/>
          <w:szCs w:val="24"/>
          <w:lang w:val="es-ES_tradnl"/>
        </w:rPr>
        <w:t>En la tabla 4 se muestra el error de predicción absoluto medio para cada fórmula según el tamaño del ojo. Se puede apreciar que para los ojos cortos la HRBF tuvo el menor MAE seguido de la Hoffer Q. El MAE de cada fórmula no mostró diferencias para ojos medios, con valores similares al del rango total al ser este subgrupo el 91,43 % del total de ojos estudiados. Para ojos largos la SRK/T tuvo el menor MAE, aunque los ojos en este rango de tamaño ocular resultaron muy pocos (</w:t>
      </w:r>
      <w:r w:rsidR="004C3BE7">
        <w:rPr>
          <w:rFonts w:ascii="Times New Roman" w:eastAsia="Times New Roman" w:hAnsi="Times New Roman"/>
          <w:sz w:val="24"/>
          <w:szCs w:val="24"/>
          <w:lang w:val="es-ES_tradnl"/>
        </w:rPr>
        <w:t>dos</w:t>
      </w:r>
      <w:r w:rsidRPr="00240394">
        <w:rPr>
          <w:rFonts w:ascii="Times New Roman" w:eastAsia="Times New Roman" w:hAnsi="Times New Roman"/>
          <w:sz w:val="24"/>
          <w:szCs w:val="24"/>
          <w:lang w:val="es-ES_tradnl"/>
        </w:rPr>
        <w:t xml:space="preserve"> casos solamente) para un apropiado análisis.</w:t>
      </w:r>
    </w:p>
    <w:p w:rsidR="002964FA" w:rsidRPr="00240394" w:rsidRDefault="002964FA" w:rsidP="00240394">
      <w:pPr>
        <w:spacing w:after="0" w:line="360" w:lineRule="auto"/>
        <w:contextualSpacing/>
        <w:jc w:val="both"/>
        <w:rPr>
          <w:rFonts w:ascii="Times New Roman" w:eastAsia="Times New Roman" w:hAnsi="Times New Roman"/>
          <w:b/>
          <w:sz w:val="24"/>
          <w:szCs w:val="24"/>
          <w:lang w:val="es-ES_tradnl"/>
        </w:rPr>
      </w:pPr>
    </w:p>
    <w:p w:rsidR="002964FA" w:rsidRDefault="004C3BE7" w:rsidP="004C3BE7">
      <w:pPr>
        <w:spacing w:after="0" w:line="360" w:lineRule="auto"/>
        <w:contextualSpacing/>
        <w:jc w:val="center"/>
        <w:rPr>
          <w:rFonts w:ascii="Times New Roman" w:eastAsia="Times New Roman" w:hAnsi="Times New Roman"/>
          <w:lang w:val="es-ES_tradnl"/>
        </w:rPr>
      </w:pPr>
      <w:r w:rsidRPr="004C3BE7">
        <w:rPr>
          <w:rFonts w:ascii="Times New Roman" w:eastAsia="Times New Roman" w:hAnsi="Times New Roman"/>
          <w:b/>
          <w:lang w:val="es-ES_tradnl"/>
        </w:rPr>
        <w:t>Tabla 4 -</w:t>
      </w:r>
      <w:r w:rsidR="0071007A" w:rsidRPr="004C3BE7">
        <w:rPr>
          <w:rFonts w:ascii="Times New Roman" w:eastAsia="Times New Roman" w:hAnsi="Times New Roman"/>
          <w:b/>
          <w:lang w:val="es-ES_tradnl"/>
        </w:rPr>
        <w:t xml:space="preserve"> </w:t>
      </w:r>
      <w:r w:rsidR="0071007A" w:rsidRPr="004C3BE7">
        <w:rPr>
          <w:rFonts w:ascii="Times New Roman" w:eastAsia="Times New Roman" w:hAnsi="Times New Roman"/>
          <w:lang w:val="es-ES_tradnl"/>
        </w:rPr>
        <w:t>Error de predicción absoluto medio para cada fórmula según tamaño del ojo.</w:t>
      </w:r>
    </w:p>
    <w:p w:rsidR="00A761AA" w:rsidRPr="009E6EF1" w:rsidRDefault="004C3BE7" w:rsidP="009E6EF1">
      <w:pPr>
        <w:spacing w:after="0" w:line="360" w:lineRule="auto"/>
        <w:contextualSpacing/>
        <w:jc w:val="center"/>
        <w:rPr>
          <w:rFonts w:ascii="Times New Roman" w:eastAsia="Times New Roman" w:hAnsi="Times New Roman"/>
          <w:lang w:val="es-ES_tradnl"/>
        </w:rPr>
      </w:pPr>
      <w:r>
        <w:rPr>
          <w:rFonts w:ascii="Times New Roman" w:eastAsia="Times New Roman" w:hAnsi="Times New Roman"/>
          <w:noProof/>
          <w:lang w:eastAsia="es-ES"/>
        </w:rPr>
        <w:lastRenderedPageBreak/>
        <w:drawing>
          <wp:inline distT="0" distB="0" distL="0" distR="0">
            <wp:extent cx="3870960" cy="173265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04_1115.gif"/>
                    <pic:cNvPicPr/>
                  </pic:nvPicPr>
                  <pic:blipFill>
                    <a:blip r:embed="rId15">
                      <a:extLst>
                        <a:ext uri="{28A0092B-C50C-407E-A947-70E740481C1C}">
                          <a14:useLocalDpi xmlns:a14="http://schemas.microsoft.com/office/drawing/2010/main" val="0"/>
                        </a:ext>
                      </a:extLst>
                    </a:blip>
                    <a:stretch>
                      <a:fillRect/>
                    </a:stretch>
                  </pic:blipFill>
                  <pic:spPr>
                    <a:xfrm>
                      <a:off x="0" y="0"/>
                      <a:ext cx="3887659" cy="1740125"/>
                    </a:xfrm>
                    <a:prstGeom prst="rect">
                      <a:avLst/>
                    </a:prstGeom>
                  </pic:spPr>
                </pic:pic>
              </a:graphicData>
            </a:graphic>
          </wp:inline>
        </w:drawing>
      </w:r>
    </w:p>
    <w:p w:rsidR="002964FA" w:rsidRPr="009E6EF1" w:rsidRDefault="0071007A" w:rsidP="009E6EF1">
      <w:pPr>
        <w:spacing w:after="0" w:line="360" w:lineRule="auto"/>
        <w:contextualSpacing/>
        <w:jc w:val="center"/>
        <w:rPr>
          <w:rFonts w:ascii="Times New Roman" w:eastAsia="Times New Roman" w:hAnsi="Times New Roman"/>
          <w:sz w:val="16"/>
          <w:szCs w:val="16"/>
          <w:lang w:val="es-ES_tradnl"/>
        </w:rPr>
      </w:pPr>
      <w:r w:rsidRPr="009E6EF1">
        <w:rPr>
          <w:rFonts w:ascii="Times New Roman" w:eastAsia="Times New Roman" w:hAnsi="Times New Roman"/>
          <w:b/>
          <w:sz w:val="16"/>
          <w:szCs w:val="16"/>
          <w:lang w:val="es-ES_tradnl"/>
        </w:rPr>
        <w:t>*</w:t>
      </w:r>
      <w:r w:rsidRPr="009E6EF1">
        <w:rPr>
          <w:rFonts w:ascii="Times New Roman" w:eastAsia="Times New Roman" w:hAnsi="Times New Roman"/>
          <w:sz w:val="16"/>
          <w:szCs w:val="16"/>
          <w:lang w:val="es-ES_tradnl"/>
        </w:rPr>
        <w:t>Asociada a prueba de Friedman</w:t>
      </w:r>
      <w:r w:rsidR="009E6EF1">
        <w:rPr>
          <w:rFonts w:ascii="Times New Roman" w:eastAsia="Times New Roman" w:hAnsi="Times New Roman"/>
          <w:sz w:val="16"/>
          <w:szCs w:val="16"/>
          <w:lang w:val="es-ES_tradnl"/>
        </w:rPr>
        <w:t>.</w:t>
      </w:r>
    </w:p>
    <w:p w:rsidR="002964FA" w:rsidRPr="00240394" w:rsidRDefault="002964FA" w:rsidP="00240394">
      <w:pPr>
        <w:spacing w:after="0" w:line="360" w:lineRule="auto"/>
        <w:contextualSpacing/>
        <w:jc w:val="both"/>
        <w:rPr>
          <w:rFonts w:ascii="Times New Roman" w:eastAsia="Times New Roman" w:hAnsi="Times New Roman"/>
          <w:sz w:val="24"/>
          <w:szCs w:val="24"/>
          <w:lang w:val="es-ES_tradnl"/>
        </w:rPr>
      </w:pPr>
    </w:p>
    <w:p w:rsidR="002964FA" w:rsidRPr="00240394" w:rsidRDefault="009E6EF1" w:rsidP="00240394">
      <w:pPr>
        <w:spacing w:after="0" w:line="360" w:lineRule="auto"/>
        <w:contextualSpacing/>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La t</w:t>
      </w:r>
      <w:r w:rsidR="0071007A" w:rsidRPr="00240394">
        <w:rPr>
          <w:rFonts w:ascii="Times New Roman" w:eastAsia="Times New Roman" w:hAnsi="Times New Roman"/>
          <w:sz w:val="24"/>
          <w:szCs w:val="24"/>
          <w:lang w:val="es-ES_tradnl"/>
        </w:rPr>
        <w:t xml:space="preserve">abla 5 muestra el error de predicción dentro de determinado rango dióptrico respecto al equivalente esférico estimado por cada fórmula. Se observó que la fórmula SRK/T mostró el mayor porcentaje de ojos con error de predicción dentro de </w:t>
      </w:r>
      <w:r w:rsidR="0071007A" w:rsidRPr="00240394">
        <w:rPr>
          <w:rFonts w:ascii="Times New Roman" w:hAnsi="Times New Roman"/>
          <w:sz w:val="24"/>
          <w:szCs w:val="24"/>
        </w:rPr>
        <w:t>±</w:t>
      </w:r>
      <w:r>
        <w:rPr>
          <w:rFonts w:ascii="Times New Roman" w:hAnsi="Times New Roman"/>
          <w:sz w:val="24"/>
          <w:szCs w:val="24"/>
        </w:rPr>
        <w:t xml:space="preserve"> </w:t>
      </w:r>
      <w:r w:rsidR="0071007A" w:rsidRPr="00240394">
        <w:rPr>
          <w:rFonts w:ascii="Times New Roman" w:eastAsia="Times New Roman" w:hAnsi="Times New Roman"/>
          <w:sz w:val="24"/>
          <w:szCs w:val="24"/>
          <w:lang w:val="es-ES_tradnl"/>
        </w:rPr>
        <w:t>0,25 D (31,43 %)</w:t>
      </w:r>
      <w:r>
        <w:rPr>
          <w:rFonts w:ascii="Times New Roman" w:eastAsia="Times New Roman" w:hAnsi="Times New Roman"/>
          <w:sz w:val="24"/>
          <w:szCs w:val="24"/>
          <w:lang w:val="es-ES_tradnl"/>
        </w:rPr>
        <w:t>,</w:t>
      </w:r>
      <w:r w:rsidR="0071007A" w:rsidRPr="00240394">
        <w:rPr>
          <w:rFonts w:ascii="Times New Roman" w:eastAsia="Times New Roman" w:hAnsi="Times New Roman"/>
          <w:sz w:val="24"/>
          <w:szCs w:val="24"/>
          <w:lang w:val="es-ES_tradnl"/>
        </w:rPr>
        <w:t xml:space="preserve"> seguido por la HRBF (27,14 %). No obstante, la fórmula que logró mayor porcentaje de ojos con un error de predicción dentro de </w:t>
      </w:r>
      <w:r w:rsidR="0071007A" w:rsidRPr="00240394">
        <w:rPr>
          <w:rFonts w:ascii="Times New Roman" w:hAnsi="Times New Roman"/>
          <w:sz w:val="24"/>
          <w:szCs w:val="24"/>
        </w:rPr>
        <w:t>± 0,50,</w:t>
      </w:r>
      <w:r>
        <w:rPr>
          <w:rFonts w:ascii="Times New Roman" w:hAnsi="Times New Roman"/>
          <w:sz w:val="24"/>
          <w:szCs w:val="24"/>
        </w:rPr>
        <w:t xml:space="preserve"> </w:t>
      </w:r>
      <w:r w:rsidR="0071007A" w:rsidRPr="00240394">
        <w:rPr>
          <w:rFonts w:ascii="Times New Roman" w:eastAsia="Times New Roman" w:hAnsi="Times New Roman"/>
          <w:sz w:val="24"/>
          <w:szCs w:val="24"/>
          <w:lang w:val="es-ES_tradnl"/>
        </w:rPr>
        <w:t>considerado como el rango de la emetropia, fue la Barrett Universal con el 65,71 %</w:t>
      </w:r>
      <w:r>
        <w:rPr>
          <w:rFonts w:ascii="Times New Roman" w:eastAsia="Times New Roman" w:hAnsi="Times New Roman"/>
          <w:sz w:val="24"/>
          <w:szCs w:val="24"/>
          <w:lang w:val="es-ES_tradnl"/>
        </w:rPr>
        <w:t>,</w:t>
      </w:r>
      <w:r w:rsidR="0071007A" w:rsidRPr="00240394">
        <w:rPr>
          <w:rFonts w:ascii="Times New Roman" w:eastAsia="Times New Roman" w:hAnsi="Times New Roman"/>
          <w:sz w:val="24"/>
          <w:szCs w:val="24"/>
          <w:lang w:val="es-ES_tradnl"/>
        </w:rPr>
        <w:t xml:space="preserve"> seguido de la Hoffer Q (37,14 %). El mayor porcentaje de error mayor a 1 </w:t>
      </w:r>
      <w:r>
        <w:rPr>
          <w:rFonts w:ascii="Times New Roman" w:eastAsia="Times New Roman" w:hAnsi="Times New Roman"/>
          <w:sz w:val="24"/>
          <w:szCs w:val="24"/>
          <w:lang w:val="es-ES_tradnl"/>
        </w:rPr>
        <w:t>dioptría</w:t>
      </w:r>
      <w:r w:rsidR="0071007A" w:rsidRPr="00240394">
        <w:rPr>
          <w:rFonts w:ascii="Times New Roman" w:eastAsia="Times New Roman" w:hAnsi="Times New Roman"/>
          <w:sz w:val="24"/>
          <w:szCs w:val="24"/>
          <w:lang w:val="es-ES_tradnl"/>
        </w:rPr>
        <w:t>, considerado como sorpresa refractiva, recayó sobre la Hoffer Q (10,00</w:t>
      </w:r>
      <w:r>
        <w:rPr>
          <w:rFonts w:ascii="Times New Roman" w:eastAsia="Times New Roman" w:hAnsi="Times New Roman"/>
          <w:sz w:val="24"/>
          <w:szCs w:val="24"/>
          <w:lang w:val="es-ES_tradnl"/>
        </w:rPr>
        <w:t xml:space="preserve"> </w:t>
      </w:r>
      <w:r w:rsidR="0071007A" w:rsidRPr="00240394">
        <w:rPr>
          <w:rFonts w:ascii="Times New Roman" w:eastAsia="Times New Roman" w:hAnsi="Times New Roman"/>
          <w:sz w:val="24"/>
          <w:szCs w:val="24"/>
          <w:lang w:val="es-ES_tradnl"/>
        </w:rPr>
        <w:t xml:space="preserve">%). </w:t>
      </w:r>
    </w:p>
    <w:p w:rsidR="002964FA" w:rsidRPr="00240394" w:rsidRDefault="002964FA" w:rsidP="00240394">
      <w:pPr>
        <w:spacing w:after="0" w:line="360" w:lineRule="auto"/>
        <w:contextualSpacing/>
        <w:jc w:val="both"/>
        <w:rPr>
          <w:rFonts w:ascii="Times New Roman" w:eastAsia="Times New Roman" w:hAnsi="Times New Roman"/>
          <w:b/>
          <w:sz w:val="24"/>
          <w:szCs w:val="24"/>
          <w:lang w:val="es-ES_tradnl"/>
        </w:rPr>
      </w:pPr>
    </w:p>
    <w:p w:rsidR="002964FA" w:rsidRDefault="009E6EF1" w:rsidP="009E6EF1">
      <w:pPr>
        <w:spacing w:after="0" w:line="360" w:lineRule="auto"/>
        <w:contextualSpacing/>
        <w:jc w:val="center"/>
        <w:rPr>
          <w:rFonts w:ascii="Times New Roman" w:hAnsi="Times New Roman"/>
        </w:rPr>
      </w:pPr>
      <w:r w:rsidRPr="009E6EF1">
        <w:rPr>
          <w:rFonts w:ascii="Times New Roman" w:eastAsia="Times New Roman" w:hAnsi="Times New Roman"/>
          <w:b/>
          <w:lang w:val="es-ES_tradnl"/>
        </w:rPr>
        <w:t>Tabla 5 -</w:t>
      </w:r>
      <w:r w:rsidR="0071007A" w:rsidRPr="009E6EF1">
        <w:rPr>
          <w:rFonts w:ascii="Times New Roman" w:eastAsia="Times New Roman" w:hAnsi="Times New Roman"/>
          <w:b/>
          <w:lang w:val="es-ES_tradnl"/>
        </w:rPr>
        <w:t xml:space="preserve"> </w:t>
      </w:r>
      <w:r w:rsidR="0071007A" w:rsidRPr="009E6EF1">
        <w:rPr>
          <w:rFonts w:ascii="Times New Roman" w:hAnsi="Times New Roman"/>
        </w:rPr>
        <w:t xml:space="preserve">Porcentaje acumulado de ojos con error de predicción dentro de ± 0,25 D; ± 0,50 D; ± 1,00 D y </w:t>
      </w:r>
      <w:r>
        <w:rPr>
          <w:rFonts w:ascii="Times New Roman" w:eastAsia="Times New Roman" w:hAnsi="Times New Roman"/>
          <w:lang w:val="es-ES_tradnl"/>
        </w:rPr>
        <w:t>˃ 1,</w:t>
      </w:r>
      <w:r w:rsidR="0071007A" w:rsidRPr="009E6EF1">
        <w:rPr>
          <w:rFonts w:ascii="Times New Roman" w:eastAsia="Times New Roman" w:hAnsi="Times New Roman"/>
          <w:lang w:val="es-ES_tradnl"/>
        </w:rPr>
        <w:t xml:space="preserve">00 D </w:t>
      </w:r>
      <w:r w:rsidR="0071007A" w:rsidRPr="009E6EF1">
        <w:rPr>
          <w:rFonts w:ascii="Times New Roman" w:hAnsi="Times New Roman"/>
        </w:rPr>
        <w:t>para cada fórmula según el rango total de longitud axial (n</w:t>
      </w:r>
      <w:r>
        <w:rPr>
          <w:rFonts w:ascii="Times New Roman" w:hAnsi="Times New Roman"/>
        </w:rPr>
        <w:t xml:space="preserve"> </w:t>
      </w:r>
      <w:r w:rsidR="0071007A" w:rsidRPr="009E6EF1">
        <w:rPr>
          <w:rFonts w:ascii="Times New Roman" w:hAnsi="Times New Roman"/>
        </w:rPr>
        <w:t>=</w:t>
      </w:r>
      <w:r>
        <w:rPr>
          <w:rFonts w:ascii="Times New Roman" w:hAnsi="Times New Roman"/>
        </w:rPr>
        <w:t xml:space="preserve"> 70)</w:t>
      </w:r>
    </w:p>
    <w:p w:rsidR="002964FA" w:rsidRPr="009E6EF1" w:rsidRDefault="009E6EF1" w:rsidP="009E6EF1">
      <w:pPr>
        <w:spacing w:after="0" w:line="360" w:lineRule="auto"/>
        <w:contextualSpacing/>
        <w:jc w:val="center"/>
        <w:rPr>
          <w:rFonts w:ascii="Times New Roman" w:hAnsi="Times New Roman"/>
        </w:rPr>
      </w:pPr>
      <w:r>
        <w:rPr>
          <w:rFonts w:ascii="Times New Roman" w:hAnsi="Times New Roman"/>
          <w:noProof/>
          <w:lang w:eastAsia="es-ES"/>
        </w:rPr>
        <w:drawing>
          <wp:inline distT="0" distB="0" distL="0" distR="0">
            <wp:extent cx="3771900" cy="1898223"/>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05_1151.gif"/>
                    <pic:cNvPicPr/>
                  </pic:nvPicPr>
                  <pic:blipFill>
                    <a:blip r:embed="rId16">
                      <a:extLst>
                        <a:ext uri="{28A0092B-C50C-407E-A947-70E740481C1C}">
                          <a14:useLocalDpi xmlns:a14="http://schemas.microsoft.com/office/drawing/2010/main" val="0"/>
                        </a:ext>
                      </a:extLst>
                    </a:blip>
                    <a:stretch>
                      <a:fillRect/>
                    </a:stretch>
                  </pic:blipFill>
                  <pic:spPr>
                    <a:xfrm>
                      <a:off x="0" y="0"/>
                      <a:ext cx="3796844" cy="1910776"/>
                    </a:xfrm>
                    <a:prstGeom prst="rect">
                      <a:avLst/>
                    </a:prstGeom>
                  </pic:spPr>
                </pic:pic>
              </a:graphicData>
            </a:graphic>
          </wp:inline>
        </w:drawing>
      </w:r>
    </w:p>
    <w:p w:rsidR="002964FA" w:rsidRPr="009E6EF1" w:rsidRDefault="009E6EF1" w:rsidP="009E6EF1">
      <w:pPr>
        <w:spacing w:after="0" w:line="360" w:lineRule="auto"/>
        <w:contextualSpacing/>
        <w:jc w:val="center"/>
        <w:rPr>
          <w:rFonts w:ascii="Times New Roman" w:eastAsia="Times New Roman" w:hAnsi="Times New Roman"/>
          <w:sz w:val="16"/>
          <w:szCs w:val="16"/>
          <w:lang w:val="es-ES_tradnl"/>
        </w:rPr>
      </w:pPr>
      <w:r w:rsidRPr="009E6EF1">
        <w:rPr>
          <w:rFonts w:ascii="Times New Roman" w:eastAsia="Times New Roman" w:hAnsi="Times New Roman"/>
          <w:sz w:val="16"/>
          <w:szCs w:val="16"/>
          <w:lang w:val="es-ES_tradnl"/>
        </w:rPr>
        <w:t>Fa: Frecuencia acumulada</w:t>
      </w:r>
      <w:r>
        <w:rPr>
          <w:rFonts w:ascii="Times New Roman" w:eastAsia="Times New Roman" w:hAnsi="Times New Roman"/>
          <w:sz w:val="16"/>
          <w:szCs w:val="16"/>
          <w:lang w:val="es-ES_tradnl"/>
        </w:rPr>
        <w:t xml:space="preserve">; </w:t>
      </w:r>
      <w:r w:rsidR="0071007A" w:rsidRPr="009E6EF1">
        <w:rPr>
          <w:rFonts w:ascii="Times New Roman" w:eastAsia="Times New Roman" w:hAnsi="Times New Roman"/>
          <w:sz w:val="16"/>
          <w:szCs w:val="16"/>
          <w:lang w:val="es-ES_tradnl"/>
        </w:rPr>
        <w:t xml:space="preserve">*Asociada a </w:t>
      </w:r>
      <w:r w:rsidRPr="009E6EF1">
        <w:rPr>
          <w:rFonts w:ascii="Times New Roman" w:eastAsia="Times New Roman" w:hAnsi="Times New Roman"/>
          <w:sz w:val="16"/>
          <w:szCs w:val="16"/>
          <w:lang w:val="es-ES_tradnl"/>
        </w:rPr>
        <w:t xml:space="preserve">chi cuadrado </w:t>
      </w:r>
      <w:r w:rsidR="0071007A" w:rsidRPr="009E6EF1">
        <w:rPr>
          <w:rFonts w:ascii="Times New Roman" w:eastAsia="Times New Roman" w:hAnsi="Times New Roman"/>
          <w:sz w:val="16"/>
          <w:szCs w:val="16"/>
          <w:lang w:val="es-ES_tradnl"/>
        </w:rPr>
        <w:t>de Pearson</w:t>
      </w:r>
      <w:r>
        <w:rPr>
          <w:rFonts w:ascii="Times New Roman" w:eastAsia="Times New Roman" w:hAnsi="Times New Roman"/>
          <w:sz w:val="16"/>
          <w:szCs w:val="16"/>
          <w:lang w:val="es-ES_tradnl"/>
        </w:rPr>
        <w:t>.</w:t>
      </w:r>
    </w:p>
    <w:p w:rsidR="009E6EF1" w:rsidRDefault="009E6EF1" w:rsidP="00240394">
      <w:pPr>
        <w:spacing w:after="0" w:line="360" w:lineRule="auto"/>
        <w:contextualSpacing/>
        <w:jc w:val="both"/>
        <w:rPr>
          <w:rFonts w:ascii="Times New Roman" w:hAnsi="Times New Roman"/>
          <w:b/>
          <w:sz w:val="24"/>
          <w:szCs w:val="24"/>
          <w:lang w:val="es-ES_tradnl"/>
        </w:rPr>
      </w:pPr>
    </w:p>
    <w:p w:rsidR="009E6EF1" w:rsidRDefault="009E6EF1" w:rsidP="00240394">
      <w:pPr>
        <w:spacing w:after="0" w:line="360" w:lineRule="auto"/>
        <w:contextualSpacing/>
        <w:jc w:val="both"/>
        <w:rPr>
          <w:rFonts w:ascii="Times New Roman" w:hAnsi="Times New Roman"/>
          <w:b/>
          <w:sz w:val="24"/>
          <w:szCs w:val="24"/>
          <w:lang w:val="es-ES_tradnl"/>
        </w:rPr>
      </w:pPr>
    </w:p>
    <w:p w:rsidR="002964FA" w:rsidRPr="009E6EF1" w:rsidRDefault="0071007A" w:rsidP="009E6EF1">
      <w:pPr>
        <w:spacing w:after="0" w:line="360" w:lineRule="auto"/>
        <w:contextualSpacing/>
        <w:jc w:val="center"/>
        <w:rPr>
          <w:rFonts w:ascii="Times New Roman" w:hAnsi="Times New Roman"/>
          <w:b/>
          <w:sz w:val="32"/>
          <w:szCs w:val="32"/>
        </w:rPr>
      </w:pPr>
      <w:r w:rsidRPr="009E6EF1">
        <w:rPr>
          <w:rFonts w:ascii="Times New Roman" w:hAnsi="Times New Roman"/>
          <w:b/>
          <w:sz w:val="32"/>
          <w:szCs w:val="32"/>
        </w:rPr>
        <w:t>Discusión</w:t>
      </w:r>
    </w:p>
    <w:p w:rsidR="002964FA" w:rsidRPr="00240394" w:rsidRDefault="0071007A" w:rsidP="00240394">
      <w:pPr>
        <w:spacing w:after="0" w:line="360" w:lineRule="auto"/>
        <w:contextualSpacing/>
        <w:jc w:val="both"/>
        <w:rPr>
          <w:rFonts w:ascii="Times New Roman" w:eastAsia="Times New Roman" w:hAnsi="Times New Roman"/>
          <w:sz w:val="24"/>
          <w:szCs w:val="24"/>
          <w:lang w:val="es-ES_tradnl"/>
        </w:rPr>
      </w:pPr>
      <w:r w:rsidRPr="00240394">
        <w:rPr>
          <w:rFonts w:ascii="Times New Roman" w:eastAsia="Times New Roman" w:hAnsi="Times New Roman"/>
          <w:sz w:val="24"/>
          <w:szCs w:val="24"/>
          <w:lang w:val="es-ES_tradnl"/>
        </w:rPr>
        <w:lastRenderedPageBreak/>
        <w:t>La presente investigación provee información relacionada con la exactitud de los métodos actualmente utilizados para el cálculo del lente intraocular en la cirugía de catarata</w:t>
      </w:r>
      <w:r w:rsidR="009E6EF1">
        <w:rPr>
          <w:rFonts w:ascii="Times New Roman" w:eastAsia="Times New Roman" w:hAnsi="Times New Roman"/>
          <w:sz w:val="24"/>
          <w:szCs w:val="24"/>
          <w:lang w:val="es-ES_tradnl"/>
        </w:rPr>
        <w:t>,</w:t>
      </w:r>
      <w:r w:rsidRPr="00240394">
        <w:rPr>
          <w:rFonts w:ascii="Times New Roman" w:eastAsia="Times New Roman" w:hAnsi="Times New Roman"/>
          <w:sz w:val="24"/>
          <w:szCs w:val="24"/>
          <w:lang w:val="es-ES_tradnl"/>
        </w:rPr>
        <w:t xml:space="preserve"> por su importancia para obtener </w:t>
      </w:r>
      <w:r w:rsidR="009E6EF1">
        <w:rPr>
          <w:rFonts w:ascii="Times New Roman" w:eastAsia="Times New Roman" w:hAnsi="Times New Roman"/>
          <w:sz w:val="24"/>
          <w:szCs w:val="24"/>
          <w:lang w:val="es-ES_tradnl"/>
        </w:rPr>
        <w:t>mejores resultados visuales pos</w:t>
      </w:r>
      <w:r w:rsidRPr="00240394">
        <w:rPr>
          <w:rFonts w:ascii="Times New Roman" w:eastAsia="Times New Roman" w:hAnsi="Times New Roman"/>
          <w:sz w:val="24"/>
          <w:szCs w:val="24"/>
          <w:lang w:val="es-ES_tradnl"/>
        </w:rPr>
        <w:t>operatorios.</w:t>
      </w:r>
    </w:p>
    <w:p w:rsidR="002964FA" w:rsidRPr="00240394" w:rsidRDefault="0071007A" w:rsidP="00240394">
      <w:pPr>
        <w:spacing w:after="0" w:line="360" w:lineRule="auto"/>
        <w:contextualSpacing/>
        <w:jc w:val="both"/>
        <w:rPr>
          <w:rFonts w:ascii="Times New Roman" w:eastAsia="Times New Roman" w:hAnsi="Times New Roman"/>
          <w:sz w:val="24"/>
          <w:szCs w:val="24"/>
          <w:lang w:val="es-ES_tradnl"/>
        </w:rPr>
      </w:pPr>
      <w:r w:rsidRPr="00240394">
        <w:rPr>
          <w:rFonts w:ascii="Times New Roman" w:eastAsia="Times New Roman" w:hAnsi="Times New Roman"/>
          <w:sz w:val="24"/>
          <w:szCs w:val="24"/>
          <w:lang w:val="es-ES_tradnl"/>
        </w:rPr>
        <w:t xml:space="preserve">La población mayoritaria en la muestra estudiada estuvo entre los 60 y 80 años de edad, lo cual es de esperar por ser la catarata una afección cuya aparición está estrechamente relacionada con el envejecimiento. Igualmente, el sexo femenino fue predominante. Ambos resultados coinciden </w:t>
      </w:r>
      <w:r w:rsidR="009E6EF1">
        <w:rPr>
          <w:rFonts w:ascii="Times New Roman" w:eastAsia="Times New Roman" w:hAnsi="Times New Roman"/>
          <w:sz w:val="24"/>
          <w:szCs w:val="24"/>
          <w:lang w:val="es-ES_tradnl"/>
        </w:rPr>
        <w:t>con lo reportado en un estudio</w:t>
      </w:r>
      <w:r w:rsidRPr="00240394">
        <w:rPr>
          <w:rFonts w:ascii="Times New Roman" w:eastAsia="Times New Roman" w:hAnsi="Times New Roman"/>
          <w:sz w:val="24"/>
          <w:szCs w:val="24"/>
          <w:lang w:val="es-ES_tradnl"/>
        </w:rPr>
        <w:t xml:space="preserve"> similar de 250 casos realizado en Cuba en </w:t>
      </w:r>
      <w:r w:rsidR="009E6EF1">
        <w:rPr>
          <w:rFonts w:ascii="Times New Roman" w:eastAsia="Times New Roman" w:hAnsi="Times New Roman"/>
          <w:sz w:val="24"/>
          <w:szCs w:val="24"/>
          <w:lang w:val="es-ES_tradnl"/>
        </w:rPr>
        <w:t xml:space="preserve">el año </w:t>
      </w:r>
      <w:r w:rsidRPr="00240394">
        <w:rPr>
          <w:rFonts w:ascii="Times New Roman" w:eastAsia="Times New Roman" w:hAnsi="Times New Roman"/>
          <w:sz w:val="24"/>
          <w:szCs w:val="24"/>
          <w:lang w:val="es-ES_tradnl"/>
        </w:rPr>
        <w:t>2012.</w:t>
      </w:r>
      <w:r w:rsidR="00A761AA" w:rsidRPr="00240394">
        <w:rPr>
          <w:rFonts w:ascii="Times New Roman" w:eastAsia="Times New Roman" w:hAnsi="Times New Roman"/>
          <w:sz w:val="24"/>
          <w:szCs w:val="24"/>
          <w:vertAlign w:val="superscript"/>
          <w:lang w:val="es-ES_tradnl"/>
        </w:rPr>
        <w:t>(</w:t>
      </w:r>
      <w:r w:rsidRPr="00240394">
        <w:rPr>
          <w:rFonts w:ascii="Times New Roman" w:eastAsia="Times New Roman" w:hAnsi="Times New Roman"/>
          <w:noProof/>
          <w:sz w:val="24"/>
          <w:szCs w:val="24"/>
          <w:vertAlign w:val="superscript"/>
          <w:lang w:val="es-ES_tradnl"/>
        </w:rPr>
        <w:t>26</w:t>
      </w:r>
      <w:r w:rsidR="00A761AA" w:rsidRPr="00240394">
        <w:rPr>
          <w:rFonts w:ascii="Times New Roman" w:eastAsia="Times New Roman" w:hAnsi="Times New Roman"/>
          <w:noProof/>
          <w:sz w:val="24"/>
          <w:szCs w:val="24"/>
          <w:vertAlign w:val="superscript"/>
          <w:lang w:val="es-ES_tradnl"/>
        </w:rPr>
        <w:t>)</w:t>
      </w:r>
    </w:p>
    <w:p w:rsidR="002964FA" w:rsidRPr="009E6EF1" w:rsidRDefault="0071007A" w:rsidP="00240394">
      <w:pPr>
        <w:spacing w:after="0" w:line="360" w:lineRule="auto"/>
        <w:contextualSpacing/>
        <w:jc w:val="both"/>
        <w:rPr>
          <w:rFonts w:ascii="Times New Roman" w:eastAsia="Times New Roman" w:hAnsi="Times New Roman"/>
          <w:color w:val="C0504D" w:themeColor="accent2"/>
          <w:sz w:val="24"/>
          <w:szCs w:val="24"/>
          <w:lang w:val="es-ES_tradnl"/>
        </w:rPr>
      </w:pPr>
      <w:r w:rsidRPr="00240394">
        <w:rPr>
          <w:rFonts w:ascii="Times New Roman" w:eastAsia="Times New Roman" w:hAnsi="Times New Roman"/>
          <w:sz w:val="24"/>
          <w:szCs w:val="24"/>
          <w:lang w:val="es-ES_tradnl"/>
        </w:rPr>
        <w:t>Las mensuraciones oculares estuvieron en valores promedio considerados estándar. El hecho de que la mayoría de la muestra coincida con oj</w:t>
      </w:r>
      <w:r w:rsidR="009E6EF1">
        <w:rPr>
          <w:rFonts w:ascii="Times New Roman" w:eastAsia="Times New Roman" w:hAnsi="Times New Roman"/>
          <w:sz w:val="24"/>
          <w:szCs w:val="24"/>
          <w:lang w:val="es-ES_tradnl"/>
        </w:rPr>
        <w:t>os de longitudes axiales medias</w:t>
      </w:r>
      <w:r w:rsidRPr="00240394">
        <w:rPr>
          <w:rFonts w:ascii="Times New Roman" w:eastAsia="Times New Roman" w:hAnsi="Times New Roman"/>
          <w:sz w:val="24"/>
          <w:szCs w:val="24"/>
          <w:lang w:val="es-ES_tradnl"/>
        </w:rPr>
        <w:t xml:space="preserve"> hace que los resultados para este rango sean muy similares a los del rango total de </w:t>
      </w:r>
      <w:r w:rsidR="004C5BAB">
        <w:rPr>
          <w:rFonts w:ascii="Times New Roman" w:eastAsia="Times New Roman" w:hAnsi="Times New Roman"/>
          <w:sz w:val="24"/>
          <w:szCs w:val="24"/>
          <w:lang w:val="es-ES_tradnl"/>
        </w:rPr>
        <w:t xml:space="preserve">la </w:t>
      </w:r>
      <w:r w:rsidR="004C5BAB" w:rsidRPr="00240394">
        <w:rPr>
          <w:rFonts w:ascii="Times New Roman" w:eastAsia="SimSun" w:hAnsi="Times New Roman"/>
          <w:sz w:val="24"/>
          <w:szCs w:val="24"/>
          <w:lang w:eastAsia="es-ES"/>
        </w:rPr>
        <w:t>longitud axial</w:t>
      </w:r>
      <w:r w:rsidR="004C5BAB">
        <w:rPr>
          <w:rFonts w:ascii="Times New Roman" w:eastAsia="SimSun" w:hAnsi="Times New Roman"/>
          <w:sz w:val="24"/>
          <w:szCs w:val="24"/>
          <w:lang w:eastAsia="es-ES"/>
        </w:rPr>
        <w:t>.</w:t>
      </w:r>
    </w:p>
    <w:p w:rsidR="002964FA" w:rsidRPr="00240394" w:rsidRDefault="0071007A" w:rsidP="00240394">
      <w:pPr>
        <w:spacing w:after="0" w:line="360" w:lineRule="auto"/>
        <w:contextualSpacing/>
        <w:jc w:val="both"/>
        <w:rPr>
          <w:rFonts w:ascii="Times New Roman" w:eastAsia="Times New Roman" w:hAnsi="Times New Roman"/>
          <w:sz w:val="24"/>
          <w:szCs w:val="24"/>
          <w:lang w:val="es-ES_tradnl"/>
        </w:rPr>
      </w:pPr>
      <w:r w:rsidRPr="00240394">
        <w:rPr>
          <w:rFonts w:ascii="Times New Roman" w:eastAsia="Times New Roman" w:hAnsi="Times New Roman"/>
          <w:sz w:val="24"/>
          <w:szCs w:val="24"/>
          <w:lang w:val="es-ES_tradnl"/>
        </w:rPr>
        <w:t>El menor error de predicción refractivo medio observado en la SRK/T,</w:t>
      </w:r>
      <w:r w:rsidR="004C5BAB">
        <w:rPr>
          <w:rFonts w:ascii="Times New Roman" w:eastAsia="Times New Roman" w:hAnsi="Times New Roman"/>
          <w:sz w:val="24"/>
          <w:szCs w:val="24"/>
          <w:lang w:val="es-ES_tradnl"/>
        </w:rPr>
        <w:t xml:space="preserve"> al no estar ajustado a cero, so</w:t>
      </w:r>
      <w:r w:rsidRPr="00240394">
        <w:rPr>
          <w:rFonts w:ascii="Times New Roman" w:eastAsia="Times New Roman" w:hAnsi="Times New Roman"/>
          <w:sz w:val="24"/>
          <w:szCs w:val="24"/>
          <w:lang w:val="es-ES_tradnl"/>
        </w:rPr>
        <w:t>lo significa que el factor lente utilizado (en este caso la constante A) para esta fórmula en particular resultó más apropiado que para el resto de las fórmulas. El desplazamiento del ME hacia valore</w:t>
      </w:r>
      <w:r w:rsidR="004C5BAB">
        <w:rPr>
          <w:rFonts w:ascii="Times New Roman" w:eastAsia="Times New Roman" w:hAnsi="Times New Roman"/>
          <w:sz w:val="24"/>
          <w:szCs w:val="24"/>
          <w:lang w:val="es-ES_tradnl"/>
        </w:rPr>
        <w:t>s más positivos de lo esperado,</w:t>
      </w:r>
      <w:r w:rsidRPr="00240394">
        <w:rPr>
          <w:rFonts w:ascii="Times New Roman" w:eastAsia="Times New Roman" w:hAnsi="Times New Roman"/>
          <w:sz w:val="24"/>
          <w:szCs w:val="24"/>
          <w:lang w:val="es-ES_tradnl"/>
        </w:rPr>
        <w:t xml:space="preserve"> independien</w:t>
      </w:r>
      <w:r w:rsidR="004C5BAB">
        <w:rPr>
          <w:rFonts w:ascii="Times New Roman" w:eastAsia="Times New Roman" w:hAnsi="Times New Roman"/>
          <w:sz w:val="24"/>
          <w:szCs w:val="24"/>
          <w:lang w:val="es-ES_tradnl"/>
        </w:rPr>
        <w:t>temente de la fórmula utilizada,</w:t>
      </w:r>
      <w:r w:rsidRPr="00240394">
        <w:rPr>
          <w:rFonts w:ascii="Times New Roman" w:eastAsia="Times New Roman" w:hAnsi="Times New Roman"/>
          <w:sz w:val="24"/>
          <w:szCs w:val="24"/>
          <w:lang w:val="es-ES_tradnl"/>
        </w:rPr>
        <w:t xml:space="preserve"> muestra un error hipermetrópico sistemático. Precisamente, debido a </w:t>
      </w:r>
      <w:r w:rsidR="004C5BAB">
        <w:rPr>
          <w:rFonts w:ascii="Times New Roman" w:eastAsia="Times New Roman" w:hAnsi="Times New Roman"/>
          <w:sz w:val="24"/>
          <w:szCs w:val="24"/>
          <w:lang w:val="es-ES_tradnl"/>
        </w:rPr>
        <w:t>los resultados pos</w:t>
      </w:r>
      <w:r w:rsidRPr="00240394">
        <w:rPr>
          <w:rFonts w:ascii="Times New Roman" w:eastAsia="Times New Roman" w:hAnsi="Times New Roman"/>
          <w:sz w:val="24"/>
          <w:szCs w:val="24"/>
          <w:lang w:val="es-ES_tradnl"/>
        </w:rPr>
        <w:t>operatorios hipermetrópicos experimentados por la mayoría de los cirujanos de catarata del ICO (comunicación personal), se ha venido solicitando un EEE con valores negativos entre -0,50 y -1,00 D. Se piensa que la causa de este error sistemático tiene que ver con la utilización de la constante A proporcionada por el fabricante del lente sin la adecuada optimización. Aunque este resultado del ME no aporta ninguna información sobre la exactitud de las fórmulas, sí nos dice que la constante asociada al lente requiere ser optimizada.</w:t>
      </w:r>
    </w:p>
    <w:p w:rsidR="002964FA" w:rsidRPr="00240394" w:rsidRDefault="0071007A" w:rsidP="00240394">
      <w:pPr>
        <w:spacing w:after="0" w:line="360" w:lineRule="auto"/>
        <w:contextualSpacing/>
        <w:jc w:val="both"/>
        <w:rPr>
          <w:rFonts w:ascii="Times New Roman" w:eastAsia="Times New Roman" w:hAnsi="Times New Roman"/>
          <w:sz w:val="24"/>
          <w:szCs w:val="24"/>
          <w:lang w:val="es-ES_tradnl"/>
        </w:rPr>
      </w:pPr>
      <w:r w:rsidRPr="00240394">
        <w:rPr>
          <w:rFonts w:ascii="Times New Roman" w:eastAsia="Times New Roman" w:hAnsi="Times New Roman"/>
          <w:sz w:val="24"/>
          <w:szCs w:val="24"/>
          <w:lang w:val="es-ES_tradnl"/>
        </w:rPr>
        <w:t xml:space="preserve">Una vez ajustado a cero el </w:t>
      </w:r>
      <w:r w:rsidR="004C5BAB">
        <w:rPr>
          <w:rFonts w:ascii="Times New Roman" w:eastAsia="Times New Roman" w:hAnsi="Times New Roman"/>
          <w:sz w:val="24"/>
          <w:szCs w:val="24"/>
          <w:lang w:val="es-ES_tradnl"/>
        </w:rPr>
        <w:t>ME,</w:t>
      </w:r>
      <w:r w:rsidRPr="00240394">
        <w:rPr>
          <w:rFonts w:ascii="Times New Roman" w:eastAsia="Times New Roman" w:hAnsi="Times New Roman"/>
          <w:sz w:val="24"/>
          <w:szCs w:val="24"/>
          <w:lang w:val="es-ES_tradnl"/>
        </w:rPr>
        <w:t xml:space="preserve"> no se encuentran diferencias significativas del MAE entre las fórmulas HRBF, SRK/T, Hoffer Q y Barrett para el rango total de longitudes axiales. No obstante, para esta última fórmula la desviación estándar fue menor. Este resultado coincide con lo publicado por </w:t>
      </w:r>
      <w:r w:rsidRPr="004C5BAB">
        <w:rPr>
          <w:rFonts w:ascii="Times New Roman" w:eastAsia="Times New Roman" w:hAnsi="Times New Roman"/>
          <w:i/>
          <w:sz w:val="24"/>
          <w:szCs w:val="24"/>
          <w:lang w:val="es-ES_tradnl"/>
        </w:rPr>
        <w:t>Roberts</w:t>
      </w:r>
      <w:r w:rsidRPr="00240394">
        <w:rPr>
          <w:rFonts w:ascii="Times New Roman" w:eastAsia="Times New Roman" w:hAnsi="Times New Roman"/>
          <w:sz w:val="24"/>
          <w:szCs w:val="24"/>
          <w:lang w:val="es-ES_tradnl"/>
        </w:rPr>
        <w:t xml:space="preserve"> y </w:t>
      </w:r>
      <w:r w:rsidR="004C5BAB">
        <w:rPr>
          <w:rFonts w:ascii="Times New Roman" w:eastAsia="Times New Roman" w:hAnsi="Times New Roman"/>
          <w:sz w:val="24"/>
          <w:szCs w:val="24"/>
          <w:lang w:val="es-ES_tradnl"/>
        </w:rPr>
        <w:t>otros,</w:t>
      </w:r>
      <w:r w:rsidRPr="00240394">
        <w:rPr>
          <w:rFonts w:ascii="Times New Roman" w:eastAsia="Times New Roman" w:hAnsi="Times New Roman"/>
          <w:sz w:val="24"/>
          <w:szCs w:val="24"/>
          <w:lang w:val="es-ES_tradnl"/>
        </w:rPr>
        <w:t xml:space="preserve"> </w:t>
      </w:r>
      <w:r w:rsidR="004C5BAB">
        <w:rPr>
          <w:rFonts w:ascii="Times New Roman" w:eastAsia="Times New Roman" w:hAnsi="Times New Roman"/>
          <w:sz w:val="24"/>
          <w:szCs w:val="24"/>
          <w:lang w:val="es-ES_tradnl"/>
        </w:rPr>
        <w:t xml:space="preserve">ya </w:t>
      </w:r>
      <w:r w:rsidRPr="00240394">
        <w:rPr>
          <w:rFonts w:ascii="Times New Roman" w:eastAsia="Times New Roman" w:hAnsi="Times New Roman"/>
          <w:sz w:val="24"/>
          <w:szCs w:val="24"/>
          <w:lang w:val="es-ES_tradnl"/>
        </w:rPr>
        <w:t>que no observaron diferencias significativas en el valor del MAE para la Holladay II, SRK/T, Hoffer, H</w:t>
      </w:r>
      <w:r w:rsidR="004C5BAB">
        <w:rPr>
          <w:rFonts w:ascii="Times New Roman" w:eastAsia="Times New Roman" w:hAnsi="Times New Roman"/>
          <w:sz w:val="24"/>
          <w:szCs w:val="24"/>
          <w:lang w:val="es-ES_tradnl"/>
        </w:rPr>
        <w:t>ill RBF y Barrett Universal II.</w:t>
      </w:r>
      <w:r w:rsidR="00E34BFB">
        <w:rPr>
          <w:rFonts w:ascii="Times New Roman" w:eastAsia="Times New Roman" w:hAnsi="Times New Roman"/>
          <w:sz w:val="24"/>
          <w:szCs w:val="24"/>
          <w:vertAlign w:val="superscript"/>
          <w:lang w:val="es-ES_tradnl"/>
        </w:rPr>
        <w:t>(</w:t>
      </w:r>
      <w:r w:rsidRPr="00240394">
        <w:rPr>
          <w:rFonts w:ascii="Times New Roman" w:eastAsia="Times New Roman" w:hAnsi="Times New Roman"/>
          <w:noProof/>
          <w:sz w:val="24"/>
          <w:szCs w:val="24"/>
          <w:vertAlign w:val="superscript"/>
          <w:lang w:val="es-ES_tradnl"/>
        </w:rPr>
        <w:t>15</w:t>
      </w:r>
      <w:r w:rsidR="00E34BFB">
        <w:rPr>
          <w:rFonts w:ascii="Times New Roman" w:eastAsia="Times New Roman" w:hAnsi="Times New Roman"/>
          <w:noProof/>
          <w:sz w:val="24"/>
          <w:szCs w:val="24"/>
          <w:vertAlign w:val="superscript"/>
          <w:lang w:val="es-ES_tradnl"/>
        </w:rPr>
        <w:t xml:space="preserve">) </w:t>
      </w:r>
      <w:r w:rsidRPr="00240394">
        <w:rPr>
          <w:rFonts w:ascii="Times New Roman" w:eastAsia="Times New Roman" w:hAnsi="Times New Roman"/>
          <w:sz w:val="24"/>
          <w:szCs w:val="24"/>
          <w:lang w:val="es-ES_tradnl"/>
        </w:rPr>
        <w:t>No obstante, otros artículos han señalado menor MAE de la Barrett y la HRBF respecto a las fórmulas de 3ra generación.</w:t>
      </w:r>
      <w:r w:rsidR="00A761AA" w:rsidRPr="00240394">
        <w:rPr>
          <w:rFonts w:ascii="Times New Roman" w:eastAsia="Times New Roman" w:hAnsi="Times New Roman"/>
          <w:sz w:val="24"/>
          <w:szCs w:val="24"/>
          <w:vertAlign w:val="superscript"/>
          <w:lang w:val="es-ES_tradnl"/>
        </w:rPr>
        <w:t>(</w:t>
      </w:r>
      <w:r w:rsidR="00E34BFB">
        <w:rPr>
          <w:rFonts w:ascii="Times New Roman" w:eastAsia="Times New Roman" w:hAnsi="Times New Roman"/>
          <w:noProof/>
          <w:sz w:val="24"/>
          <w:szCs w:val="24"/>
          <w:vertAlign w:val="superscript"/>
          <w:lang w:val="es-ES_tradnl"/>
        </w:rPr>
        <w:t>6,</w:t>
      </w:r>
      <w:r w:rsidRPr="00240394">
        <w:rPr>
          <w:rFonts w:ascii="Times New Roman" w:eastAsia="Times New Roman" w:hAnsi="Times New Roman"/>
          <w:sz w:val="24"/>
          <w:szCs w:val="24"/>
          <w:vertAlign w:val="superscript"/>
          <w:lang w:val="es-ES_tradnl"/>
        </w:rPr>
        <w:t>9</w:t>
      </w:r>
      <w:r w:rsidR="00A761AA" w:rsidRPr="00240394">
        <w:rPr>
          <w:rFonts w:ascii="Times New Roman" w:eastAsia="Times New Roman" w:hAnsi="Times New Roman"/>
          <w:sz w:val="24"/>
          <w:szCs w:val="24"/>
          <w:vertAlign w:val="superscript"/>
          <w:lang w:val="es-ES_tradnl"/>
        </w:rPr>
        <w:t>)</w:t>
      </w:r>
      <w:r w:rsidRPr="00240394">
        <w:rPr>
          <w:rFonts w:ascii="Times New Roman" w:eastAsia="Times New Roman" w:hAnsi="Times New Roman"/>
          <w:sz w:val="24"/>
          <w:szCs w:val="24"/>
          <w:lang w:val="es-ES_tradnl"/>
        </w:rPr>
        <w:t xml:space="preserve"> Por otro lado, publicaciones más recientes han observado que con el uso de la HRBF en su versión más actualizada (conocida como Hill 2.0) el  MAE de </w:t>
      </w:r>
      <w:r w:rsidRPr="00240394">
        <w:rPr>
          <w:rFonts w:ascii="Times New Roman" w:eastAsia="Times New Roman" w:hAnsi="Times New Roman"/>
          <w:sz w:val="24"/>
          <w:szCs w:val="24"/>
          <w:lang w:val="es-ES_tradnl"/>
        </w:rPr>
        <w:lastRenderedPageBreak/>
        <w:t xml:space="preserve">este método, basado en </w:t>
      </w:r>
      <w:r w:rsidR="004C5BAB">
        <w:rPr>
          <w:rFonts w:ascii="Times New Roman" w:eastAsia="Times New Roman" w:hAnsi="Times New Roman"/>
          <w:sz w:val="24"/>
          <w:szCs w:val="24"/>
          <w:lang w:val="es-ES_tradnl"/>
        </w:rPr>
        <w:t xml:space="preserve">la </w:t>
      </w:r>
      <w:r w:rsidRPr="00240394">
        <w:rPr>
          <w:rFonts w:ascii="Times New Roman" w:eastAsia="Times New Roman" w:hAnsi="Times New Roman"/>
          <w:sz w:val="24"/>
          <w:szCs w:val="24"/>
          <w:lang w:val="es-ES_tradnl"/>
        </w:rPr>
        <w:t>inteligencia artificial, es menor  incluso al de la Barrett.</w:t>
      </w:r>
      <w:r w:rsidR="00A761AA" w:rsidRPr="00240394">
        <w:rPr>
          <w:rFonts w:ascii="Times New Roman" w:eastAsia="Times New Roman" w:hAnsi="Times New Roman"/>
          <w:sz w:val="24"/>
          <w:szCs w:val="24"/>
          <w:vertAlign w:val="superscript"/>
          <w:lang w:val="es-ES_tradnl"/>
        </w:rPr>
        <w:t>(</w:t>
      </w:r>
      <w:r w:rsidR="00E34BFB">
        <w:rPr>
          <w:rFonts w:ascii="Times New Roman" w:eastAsia="Times New Roman" w:hAnsi="Times New Roman"/>
          <w:noProof/>
          <w:sz w:val="24"/>
          <w:szCs w:val="24"/>
          <w:vertAlign w:val="superscript"/>
          <w:lang w:val="es-ES_tradnl"/>
        </w:rPr>
        <w:t>27,</w:t>
      </w:r>
      <w:r w:rsidRPr="00240394">
        <w:rPr>
          <w:rFonts w:ascii="Times New Roman" w:eastAsia="Times New Roman" w:hAnsi="Times New Roman"/>
          <w:sz w:val="24"/>
          <w:szCs w:val="24"/>
          <w:vertAlign w:val="superscript"/>
          <w:lang w:val="es-ES_tradnl"/>
        </w:rPr>
        <w:t>28</w:t>
      </w:r>
      <w:r w:rsidR="00A761AA" w:rsidRPr="00240394">
        <w:rPr>
          <w:rFonts w:ascii="Times New Roman" w:eastAsia="Times New Roman" w:hAnsi="Times New Roman"/>
          <w:sz w:val="24"/>
          <w:szCs w:val="24"/>
          <w:vertAlign w:val="superscript"/>
          <w:lang w:val="es-ES_tradnl"/>
        </w:rPr>
        <w:t>)</w:t>
      </w:r>
      <w:r w:rsidRPr="00240394">
        <w:rPr>
          <w:rFonts w:ascii="Times New Roman" w:eastAsia="Times New Roman" w:hAnsi="Times New Roman"/>
          <w:sz w:val="24"/>
          <w:szCs w:val="24"/>
          <w:lang w:val="es-ES_tradnl"/>
        </w:rPr>
        <w:t xml:space="preserve"> En nuestro estudio se utilizó la primera versión de la HRBF.</w:t>
      </w:r>
    </w:p>
    <w:p w:rsidR="002964FA" w:rsidRPr="00240394" w:rsidRDefault="0071007A" w:rsidP="00240394">
      <w:pPr>
        <w:spacing w:after="0" w:line="360" w:lineRule="auto"/>
        <w:contextualSpacing/>
        <w:jc w:val="both"/>
        <w:rPr>
          <w:rFonts w:ascii="Times New Roman" w:eastAsia="Times New Roman" w:hAnsi="Times New Roman"/>
          <w:sz w:val="24"/>
          <w:szCs w:val="24"/>
          <w:lang w:val="es-ES_tradnl"/>
        </w:rPr>
      </w:pPr>
      <w:r w:rsidRPr="00240394">
        <w:rPr>
          <w:rFonts w:ascii="Times New Roman" w:eastAsia="Times New Roman" w:hAnsi="Times New Roman"/>
          <w:sz w:val="24"/>
          <w:szCs w:val="24"/>
          <w:lang w:val="es-ES_tradnl"/>
        </w:rPr>
        <w:t>En cuanto al error de predicción absoluto medio para cada fórmula según el tamaño del ojo, para los ojos menores de 22 mm, la HRBF tuvo el menor MAE seguido de la Hoffer Q. Aunque la diferencia entre las distintas fórmulas no fue significativa</w:t>
      </w:r>
      <w:r w:rsidR="004C5BAB">
        <w:rPr>
          <w:rFonts w:ascii="Times New Roman" w:eastAsia="Times New Roman" w:hAnsi="Times New Roman"/>
          <w:sz w:val="24"/>
          <w:szCs w:val="24"/>
          <w:lang w:val="es-ES_tradnl"/>
        </w:rPr>
        <w:t>, la pequeña casuística de so</w:t>
      </w:r>
      <w:r w:rsidRPr="00240394">
        <w:rPr>
          <w:rFonts w:ascii="Times New Roman" w:eastAsia="Times New Roman" w:hAnsi="Times New Roman"/>
          <w:sz w:val="24"/>
          <w:szCs w:val="24"/>
          <w:lang w:val="es-ES_tradnl"/>
        </w:rPr>
        <w:t xml:space="preserve">lo 4 casos hace que este resultado pueda no ser extrapolable. No obstante, al comparar estas </w:t>
      </w:r>
      <w:r w:rsidR="004C5BAB">
        <w:rPr>
          <w:rFonts w:ascii="Times New Roman" w:eastAsia="Times New Roman" w:hAnsi="Times New Roman"/>
          <w:sz w:val="24"/>
          <w:szCs w:val="24"/>
          <w:lang w:val="es-ES_tradnl"/>
        </w:rPr>
        <w:t>cuatro</w:t>
      </w:r>
      <w:r w:rsidRPr="00240394">
        <w:rPr>
          <w:rFonts w:ascii="Times New Roman" w:eastAsia="Times New Roman" w:hAnsi="Times New Roman"/>
          <w:sz w:val="24"/>
          <w:szCs w:val="24"/>
          <w:lang w:val="es-ES_tradnl"/>
        </w:rPr>
        <w:t xml:space="preserve"> fórmulas en un estudio de </w:t>
      </w:r>
      <w:r w:rsidRPr="004C5BAB">
        <w:rPr>
          <w:rFonts w:ascii="Times New Roman" w:eastAsia="Times New Roman" w:hAnsi="Times New Roman"/>
          <w:i/>
          <w:sz w:val="24"/>
          <w:szCs w:val="24"/>
          <w:lang w:val="es-ES_tradnl"/>
        </w:rPr>
        <w:t>Kieren</w:t>
      </w:r>
      <w:r w:rsidRPr="00240394">
        <w:rPr>
          <w:rFonts w:ascii="Times New Roman" w:eastAsia="Times New Roman" w:hAnsi="Times New Roman"/>
          <w:sz w:val="24"/>
          <w:szCs w:val="24"/>
          <w:lang w:val="es-ES_tradnl"/>
        </w:rPr>
        <w:t xml:space="preserve"> y </w:t>
      </w:r>
      <w:r w:rsidR="004C5BAB">
        <w:rPr>
          <w:rFonts w:ascii="Times New Roman" w:eastAsia="Times New Roman" w:hAnsi="Times New Roman"/>
          <w:sz w:val="24"/>
          <w:szCs w:val="24"/>
          <w:lang w:val="es-ES_tradnl"/>
        </w:rPr>
        <w:t>otros</w:t>
      </w:r>
      <w:r w:rsidRPr="00240394">
        <w:rPr>
          <w:rFonts w:ascii="Times New Roman" w:eastAsia="Times New Roman" w:hAnsi="Times New Roman"/>
          <w:sz w:val="24"/>
          <w:szCs w:val="24"/>
          <w:lang w:val="es-ES_tradnl"/>
        </w:rPr>
        <w:t xml:space="preserve"> con una casuística mucho mayor se observan resultados similares al obtenido en nuestro estudio.</w:t>
      </w:r>
      <w:r w:rsidR="00A761AA" w:rsidRPr="00240394">
        <w:rPr>
          <w:rFonts w:ascii="Times New Roman" w:eastAsia="Times New Roman" w:hAnsi="Times New Roman"/>
          <w:sz w:val="24"/>
          <w:szCs w:val="24"/>
          <w:vertAlign w:val="superscript"/>
          <w:lang w:val="es-ES_tradnl"/>
        </w:rPr>
        <w:t>(</w:t>
      </w:r>
      <w:r w:rsidRPr="00240394">
        <w:rPr>
          <w:rFonts w:ascii="Times New Roman" w:eastAsia="Times New Roman" w:hAnsi="Times New Roman"/>
          <w:noProof/>
          <w:sz w:val="24"/>
          <w:szCs w:val="24"/>
          <w:vertAlign w:val="superscript"/>
          <w:lang w:val="es-ES_tradnl"/>
        </w:rPr>
        <w:t>28</w:t>
      </w:r>
      <w:r w:rsidR="00A761AA" w:rsidRPr="00240394">
        <w:rPr>
          <w:rFonts w:ascii="Times New Roman" w:eastAsia="Times New Roman" w:hAnsi="Times New Roman"/>
          <w:noProof/>
          <w:sz w:val="24"/>
          <w:szCs w:val="24"/>
          <w:vertAlign w:val="superscript"/>
          <w:lang w:val="es-ES_tradnl"/>
        </w:rPr>
        <w:t>)</w:t>
      </w:r>
      <w:r w:rsidRPr="00240394">
        <w:rPr>
          <w:rFonts w:ascii="Times New Roman" w:eastAsia="Times New Roman" w:hAnsi="Times New Roman"/>
          <w:sz w:val="24"/>
          <w:szCs w:val="24"/>
          <w:lang w:val="es-ES_tradnl"/>
        </w:rPr>
        <w:t xml:space="preserve"> La fórmula de Hoffer Q históricamente mostró mejores resultados para ojos pequeños entre las fórmulas de 3ra</w:t>
      </w:r>
      <w:r w:rsidR="004C5BAB">
        <w:rPr>
          <w:rFonts w:ascii="Times New Roman" w:eastAsia="Times New Roman" w:hAnsi="Times New Roman"/>
          <w:sz w:val="24"/>
          <w:szCs w:val="24"/>
          <w:lang w:val="es-ES_tradnl"/>
        </w:rPr>
        <w:t>.</w:t>
      </w:r>
      <w:r w:rsidRPr="00240394">
        <w:rPr>
          <w:rFonts w:ascii="Times New Roman" w:eastAsia="Times New Roman" w:hAnsi="Times New Roman"/>
          <w:sz w:val="24"/>
          <w:szCs w:val="24"/>
          <w:lang w:val="es-ES_tradnl"/>
        </w:rPr>
        <w:t xml:space="preserve"> generación, pero actualmente la HRBF y otras fórmulas de 5ta</w:t>
      </w:r>
      <w:r w:rsidR="004C5BAB">
        <w:rPr>
          <w:rFonts w:ascii="Times New Roman" w:eastAsia="Times New Roman" w:hAnsi="Times New Roman"/>
          <w:sz w:val="24"/>
          <w:szCs w:val="24"/>
          <w:lang w:val="es-ES_tradnl"/>
        </w:rPr>
        <w:t>. Generación</w:t>
      </w:r>
      <w:r w:rsidRPr="00240394">
        <w:rPr>
          <w:rFonts w:ascii="Times New Roman" w:eastAsia="Times New Roman" w:hAnsi="Times New Roman"/>
          <w:sz w:val="24"/>
          <w:szCs w:val="24"/>
          <w:lang w:val="es-ES_tradnl"/>
        </w:rPr>
        <w:t xml:space="preserve"> (Kane, Ladas)</w:t>
      </w:r>
      <w:r w:rsidR="00437702">
        <w:rPr>
          <w:rFonts w:ascii="Times New Roman" w:eastAsia="Times New Roman" w:hAnsi="Times New Roman"/>
          <w:sz w:val="24"/>
          <w:szCs w:val="24"/>
          <w:lang w:val="es-ES_tradnl"/>
        </w:rPr>
        <w:t>,</w:t>
      </w:r>
      <w:r w:rsidRPr="00240394">
        <w:rPr>
          <w:rFonts w:ascii="Times New Roman" w:eastAsia="Times New Roman" w:hAnsi="Times New Roman"/>
          <w:sz w:val="24"/>
          <w:szCs w:val="24"/>
          <w:lang w:val="es-ES_tradnl"/>
        </w:rPr>
        <w:t xml:space="preserve"> no analizadas en esta investigación, muestran un MAE menor</w:t>
      </w:r>
      <w:r w:rsidR="00E34BFB">
        <w:rPr>
          <w:rFonts w:ascii="Times New Roman" w:eastAsia="Times New Roman" w:hAnsi="Times New Roman"/>
          <w:sz w:val="24"/>
          <w:szCs w:val="24"/>
          <w:lang w:val="es-ES_tradnl"/>
        </w:rPr>
        <w:t xml:space="preserve"> para estas longitudes axiales.</w:t>
      </w:r>
      <w:r w:rsidR="00A761AA" w:rsidRPr="00240394">
        <w:rPr>
          <w:rFonts w:ascii="Times New Roman" w:eastAsia="Times New Roman" w:hAnsi="Times New Roman"/>
          <w:sz w:val="24"/>
          <w:szCs w:val="24"/>
          <w:vertAlign w:val="superscript"/>
          <w:lang w:val="es-ES_tradnl"/>
        </w:rPr>
        <w:t>(</w:t>
      </w:r>
      <w:r w:rsidRPr="00240394">
        <w:rPr>
          <w:rFonts w:ascii="Times New Roman" w:eastAsia="Times New Roman" w:hAnsi="Times New Roman"/>
          <w:noProof/>
          <w:sz w:val="24"/>
          <w:szCs w:val="24"/>
          <w:vertAlign w:val="superscript"/>
          <w:lang w:val="es-ES_tradnl"/>
        </w:rPr>
        <w:t>27</w:t>
      </w:r>
      <w:r w:rsidR="00A761AA" w:rsidRPr="00240394">
        <w:rPr>
          <w:rFonts w:ascii="Times New Roman" w:eastAsia="Times New Roman" w:hAnsi="Times New Roman"/>
          <w:noProof/>
          <w:sz w:val="24"/>
          <w:szCs w:val="24"/>
          <w:vertAlign w:val="superscript"/>
          <w:lang w:val="es-ES_tradnl"/>
        </w:rPr>
        <w:t>)</w:t>
      </w:r>
    </w:p>
    <w:p w:rsidR="002964FA" w:rsidRPr="00240394" w:rsidRDefault="0071007A" w:rsidP="00240394">
      <w:pPr>
        <w:spacing w:after="0" w:line="360" w:lineRule="auto"/>
        <w:contextualSpacing/>
        <w:jc w:val="both"/>
        <w:rPr>
          <w:rFonts w:ascii="Times New Roman" w:eastAsia="Times New Roman" w:hAnsi="Times New Roman"/>
          <w:sz w:val="24"/>
          <w:szCs w:val="24"/>
          <w:lang w:val="es-ES_tradnl"/>
        </w:rPr>
      </w:pPr>
      <w:r w:rsidRPr="00240394">
        <w:rPr>
          <w:rFonts w:ascii="Times New Roman" w:eastAsia="Times New Roman" w:hAnsi="Times New Roman"/>
          <w:sz w:val="24"/>
          <w:szCs w:val="24"/>
          <w:lang w:val="es-ES_tradnl"/>
        </w:rPr>
        <w:t xml:space="preserve">Para ojos medios, el MAE de cada fórmula tampoco mostró diferencias significativas, con valores similares al calculado para el total de longitudes axiales, al ser este el subgrupo predominante entre los ojos estudiados. Lo reportado por </w:t>
      </w:r>
      <w:r w:rsidRPr="00437702">
        <w:rPr>
          <w:rFonts w:ascii="Times New Roman" w:eastAsia="Times New Roman" w:hAnsi="Times New Roman"/>
          <w:i/>
          <w:sz w:val="24"/>
          <w:szCs w:val="24"/>
          <w:lang w:val="es-ES_tradnl"/>
        </w:rPr>
        <w:t>Roberts</w:t>
      </w:r>
      <w:r w:rsidRPr="00240394">
        <w:rPr>
          <w:rFonts w:ascii="Times New Roman" w:eastAsia="Times New Roman" w:hAnsi="Times New Roman"/>
          <w:sz w:val="24"/>
          <w:szCs w:val="24"/>
          <w:lang w:val="es-ES_tradnl"/>
        </w:rPr>
        <w:t xml:space="preserve"> y </w:t>
      </w:r>
      <w:r w:rsidR="00437702">
        <w:rPr>
          <w:rFonts w:ascii="Times New Roman" w:eastAsia="Times New Roman" w:hAnsi="Times New Roman"/>
          <w:sz w:val="24"/>
          <w:szCs w:val="24"/>
          <w:lang w:val="es-ES_tradnl"/>
        </w:rPr>
        <w:t>otros</w:t>
      </w:r>
      <w:r w:rsidR="00E34BFB">
        <w:rPr>
          <w:rFonts w:ascii="Times New Roman" w:eastAsia="Times New Roman" w:hAnsi="Times New Roman"/>
          <w:sz w:val="24"/>
          <w:szCs w:val="24"/>
          <w:vertAlign w:val="superscript"/>
          <w:lang w:val="es-ES_tradnl"/>
        </w:rPr>
        <w:t>(</w:t>
      </w:r>
      <w:r w:rsidRPr="00240394">
        <w:rPr>
          <w:rFonts w:ascii="Times New Roman" w:eastAsia="Times New Roman" w:hAnsi="Times New Roman"/>
          <w:noProof/>
          <w:sz w:val="24"/>
          <w:szCs w:val="24"/>
          <w:vertAlign w:val="superscript"/>
          <w:lang w:val="es-ES_tradnl"/>
        </w:rPr>
        <w:t>15</w:t>
      </w:r>
      <w:r w:rsidR="00E34BFB">
        <w:rPr>
          <w:rFonts w:ascii="Times New Roman" w:eastAsia="Times New Roman" w:hAnsi="Times New Roman"/>
          <w:noProof/>
          <w:sz w:val="24"/>
          <w:szCs w:val="24"/>
          <w:vertAlign w:val="superscript"/>
          <w:lang w:val="es-ES_tradnl"/>
        </w:rPr>
        <w:t>)</w:t>
      </w:r>
      <w:r w:rsidRPr="00240394">
        <w:rPr>
          <w:rFonts w:ascii="Times New Roman" w:eastAsia="Times New Roman" w:hAnsi="Times New Roman"/>
          <w:sz w:val="24"/>
          <w:szCs w:val="24"/>
          <w:lang w:val="es-ES_tradnl"/>
        </w:rPr>
        <w:t xml:space="preserve"> para ojos en este rango de longitud coincide con lo hallado en el presente estudio, no así con lo observado por  otros investigadores que reportan menor MAE para la Barrett y </w:t>
      </w:r>
      <w:r w:rsidR="00437702">
        <w:rPr>
          <w:rFonts w:ascii="Times New Roman" w:eastAsia="Times New Roman" w:hAnsi="Times New Roman"/>
          <w:sz w:val="24"/>
          <w:szCs w:val="24"/>
          <w:lang w:val="es-ES_tradnl"/>
        </w:rPr>
        <w:t xml:space="preserve">la </w:t>
      </w:r>
      <w:r w:rsidRPr="00240394">
        <w:rPr>
          <w:rFonts w:ascii="Times New Roman" w:eastAsia="Times New Roman" w:hAnsi="Times New Roman"/>
          <w:sz w:val="24"/>
          <w:szCs w:val="24"/>
          <w:lang w:val="es-ES_tradnl"/>
        </w:rPr>
        <w:t>HRBF respecto a la SRK/T y la Hoffer Q.</w:t>
      </w:r>
      <w:r w:rsidR="00A761AA" w:rsidRPr="00240394">
        <w:rPr>
          <w:rFonts w:ascii="Times New Roman" w:eastAsia="Times New Roman" w:hAnsi="Times New Roman"/>
          <w:sz w:val="24"/>
          <w:szCs w:val="24"/>
          <w:vertAlign w:val="superscript"/>
          <w:lang w:val="es-ES_tradnl"/>
        </w:rPr>
        <w:t>(</w:t>
      </w:r>
      <w:r w:rsidR="00E34BFB">
        <w:rPr>
          <w:rFonts w:ascii="Times New Roman" w:eastAsia="Times New Roman" w:hAnsi="Times New Roman"/>
          <w:noProof/>
          <w:sz w:val="24"/>
          <w:szCs w:val="24"/>
          <w:vertAlign w:val="superscript"/>
          <w:lang w:val="es-ES_tradnl"/>
        </w:rPr>
        <w:t>27,</w:t>
      </w:r>
      <w:r w:rsidRPr="00240394">
        <w:rPr>
          <w:rFonts w:ascii="Times New Roman" w:eastAsia="Times New Roman" w:hAnsi="Times New Roman"/>
          <w:sz w:val="24"/>
          <w:szCs w:val="24"/>
          <w:vertAlign w:val="superscript"/>
          <w:lang w:val="es-ES_tradnl"/>
        </w:rPr>
        <w:t>28</w:t>
      </w:r>
      <w:r w:rsidR="00A761AA" w:rsidRPr="00240394">
        <w:rPr>
          <w:rFonts w:ascii="Times New Roman" w:eastAsia="Times New Roman" w:hAnsi="Times New Roman"/>
          <w:sz w:val="24"/>
          <w:szCs w:val="24"/>
          <w:vertAlign w:val="superscript"/>
          <w:lang w:val="es-ES_tradnl"/>
        </w:rPr>
        <w:t>)</w:t>
      </w:r>
      <w:r w:rsidRPr="00240394">
        <w:rPr>
          <w:rFonts w:ascii="Times New Roman" w:eastAsia="Times New Roman" w:hAnsi="Times New Roman"/>
          <w:sz w:val="24"/>
          <w:szCs w:val="24"/>
          <w:lang w:val="es-ES_tradnl"/>
        </w:rPr>
        <w:t xml:space="preserve"> La diferencia en los resultados podría estar en relación con el tamaño muestral del presente estudio, mucho menor que el de los estudios antes citados.</w:t>
      </w:r>
    </w:p>
    <w:p w:rsidR="002964FA" w:rsidRPr="00240394" w:rsidRDefault="0071007A" w:rsidP="00240394">
      <w:pPr>
        <w:spacing w:after="0" w:line="360" w:lineRule="auto"/>
        <w:contextualSpacing/>
        <w:jc w:val="both"/>
        <w:rPr>
          <w:rFonts w:ascii="Times New Roman" w:eastAsia="Times New Roman" w:hAnsi="Times New Roman"/>
          <w:sz w:val="24"/>
          <w:szCs w:val="24"/>
          <w:lang w:val="es-ES_tradnl"/>
        </w:rPr>
      </w:pPr>
      <w:r w:rsidRPr="00240394">
        <w:rPr>
          <w:rFonts w:ascii="Times New Roman" w:eastAsia="Times New Roman" w:hAnsi="Times New Roman"/>
          <w:sz w:val="24"/>
          <w:szCs w:val="24"/>
          <w:lang w:val="es-ES_tradnl"/>
        </w:rPr>
        <w:t>Por otro lado, para ojos mayores de 26 mm la SRK/T tuvo el menor MAE. Históricamente la SRK/T ha funcionado muy bien en ojos dentro de este rango de tamaño ocular, pero recientes estudios muestran que las fórmulas más modernas</w:t>
      </w:r>
      <w:r w:rsidR="00437702">
        <w:rPr>
          <w:rFonts w:ascii="Times New Roman" w:eastAsia="Times New Roman" w:hAnsi="Times New Roman"/>
          <w:sz w:val="24"/>
          <w:szCs w:val="24"/>
          <w:lang w:val="es-ES_tradnl"/>
        </w:rPr>
        <w:t>,</w:t>
      </w:r>
      <w:r w:rsidRPr="00240394">
        <w:rPr>
          <w:rFonts w:ascii="Times New Roman" w:eastAsia="Times New Roman" w:hAnsi="Times New Roman"/>
          <w:sz w:val="24"/>
          <w:szCs w:val="24"/>
          <w:lang w:val="es-ES_tradnl"/>
        </w:rPr>
        <w:t xml:space="preserve"> como la Barrett y la HRBF</w:t>
      </w:r>
      <w:r w:rsidR="00437702">
        <w:rPr>
          <w:rFonts w:ascii="Times New Roman" w:eastAsia="Times New Roman" w:hAnsi="Times New Roman"/>
          <w:sz w:val="24"/>
          <w:szCs w:val="24"/>
          <w:lang w:val="es-ES_tradnl"/>
        </w:rPr>
        <w:t>, logran un menor MAE.</w:t>
      </w:r>
      <w:r w:rsidRPr="00240394">
        <w:rPr>
          <w:rFonts w:ascii="Times New Roman" w:eastAsia="Times New Roman" w:hAnsi="Times New Roman"/>
          <w:sz w:val="24"/>
          <w:szCs w:val="24"/>
          <w:vertAlign w:val="superscript"/>
          <w:lang w:val="es-ES_tradnl"/>
        </w:rPr>
        <w:t>(</w:t>
      </w:r>
      <w:r w:rsidR="00E34BFB">
        <w:rPr>
          <w:rFonts w:ascii="Times New Roman" w:eastAsia="Times New Roman" w:hAnsi="Times New Roman"/>
          <w:sz w:val="24"/>
          <w:szCs w:val="24"/>
          <w:vertAlign w:val="superscript"/>
          <w:lang w:val="es-ES_tradnl"/>
        </w:rPr>
        <w:t>6,9,</w:t>
      </w:r>
      <w:r w:rsidR="00E34BFB">
        <w:rPr>
          <w:rFonts w:ascii="Times New Roman" w:eastAsia="Times New Roman" w:hAnsi="Times New Roman"/>
          <w:noProof/>
          <w:sz w:val="24"/>
          <w:szCs w:val="24"/>
          <w:vertAlign w:val="superscript"/>
          <w:lang w:val="es-ES_tradnl"/>
        </w:rPr>
        <w:t>27,</w:t>
      </w:r>
      <w:r w:rsidRPr="00240394">
        <w:rPr>
          <w:rFonts w:ascii="Times New Roman" w:eastAsia="Times New Roman" w:hAnsi="Times New Roman"/>
          <w:sz w:val="24"/>
          <w:szCs w:val="24"/>
          <w:vertAlign w:val="superscript"/>
          <w:lang w:val="es-ES_tradnl"/>
        </w:rPr>
        <w:t>28)</w:t>
      </w:r>
      <w:r w:rsidRPr="00240394">
        <w:rPr>
          <w:rFonts w:ascii="Times New Roman" w:eastAsia="Times New Roman" w:hAnsi="Times New Roman"/>
          <w:sz w:val="24"/>
          <w:szCs w:val="24"/>
          <w:lang w:val="es-ES_tradnl"/>
        </w:rPr>
        <w:t xml:space="preserve"> En nuestro estudio, los ojos largos fueron muy pocos, por lo que establecer una significación estadística  carece de validez en estos casos.</w:t>
      </w:r>
    </w:p>
    <w:p w:rsidR="002964FA" w:rsidRPr="00240394" w:rsidRDefault="0071007A" w:rsidP="00240394">
      <w:pPr>
        <w:spacing w:after="0" w:line="360" w:lineRule="auto"/>
        <w:contextualSpacing/>
        <w:jc w:val="both"/>
        <w:rPr>
          <w:rFonts w:ascii="Times New Roman" w:hAnsi="Times New Roman"/>
          <w:sz w:val="24"/>
          <w:szCs w:val="24"/>
        </w:rPr>
      </w:pPr>
      <w:r w:rsidRPr="00240394">
        <w:rPr>
          <w:rFonts w:ascii="Times New Roman" w:eastAsia="Times New Roman" w:hAnsi="Times New Roman"/>
          <w:sz w:val="24"/>
          <w:szCs w:val="24"/>
          <w:lang w:val="es-ES_tradnl"/>
        </w:rPr>
        <w:t>En cuanto al valor predictor de las fórmulas con respe</w:t>
      </w:r>
      <w:r w:rsidR="00437702">
        <w:rPr>
          <w:rFonts w:ascii="Times New Roman" w:eastAsia="Times New Roman" w:hAnsi="Times New Roman"/>
          <w:sz w:val="24"/>
          <w:szCs w:val="24"/>
          <w:lang w:val="es-ES_tradnl"/>
        </w:rPr>
        <w:t>cto al resultado refractivo pos</w:t>
      </w:r>
      <w:r w:rsidRPr="00240394">
        <w:rPr>
          <w:rFonts w:ascii="Times New Roman" w:eastAsia="Times New Roman" w:hAnsi="Times New Roman"/>
          <w:sz w:val="24"/>
          <w:szCs w:val="24"/>
          <w:lang w:val="es-ES_tradnl"/>
        </w:rPr>
        <w:t xml:space="preserve">operatorio, las fórmulas SRK/T y Hoffer Q tuvieron el mayor porcentaje de ojos con error de predicción dentro de </w:t>
      </w:r>
      <w:r w:rsidRPr="00240394">
        <w:rPr>
          <w:rFonts w:ascii="Times New Roman" w:hAnsi="Times New Roman"/>
          <w:sz w:val="24"/>
          <w:szCs w:val="24"/>
        </w:rPr>
        <w:t>±</w:t>
      </w:r>
      <w:r w:rsidR="00437702">
        <w:rPr>
          <w:rFonts w:ascii="Times New Roman" w:hAnsi="Times New Roman"/>
          <w:sz w:val="24"/>
          <w:szCs w:val="24"/>
        </w:rPr>
        <w:t xml:space="preserve"> </w:t>
      </w:r>
      <w:r w:rsidRPr="00240394">
        <w:rPr>
          <w:rFonts w:ascii="Times New Roman" w:eastAsia="Times New Roman" w:hAnsi="Times New Roman"/>
          <w:sz w:val="24"/>
          <w:szCs w:val="24"/>
          <w:lang w:val="es-ES_tradnl"/>
        </w:rPr>
        <w:t xml:space="preserve">0,25 D. Hasta hace muy poco, los rangos dióptricos tradicionalmente analizados en la literatura eran </w:t>
      </w:r>
      <w:r w:rsidRPr="00240394">
        <w:rPr>
          <w:rFonts w:ascii="Times New Roman" w:hAnsi="Times New Roman"/>
          <w:sz w:val="24"/>
          <w:szCs w:val="24"/>
        </w:rPr>
        <w:t>±</w:t>
      </w:r>
      <w:r w:rsidR="00437702">
        <w:rPr>
          <w:rFonts w:ascii="Times New Roman" w:hAnsi="Times New Roman"/>
          <w:sz w:val="24"/>
          <w:szCs w:val="24"/>
        </w:rPr>
        <w:t xml:space="preserve"> </w:t>
      </w:r>
      <w:r w:rsidRPr="00240394">
        <w:rPr>
          <w:rFonts w:ascii="Times New Roman" w:eastAsia="Times New Roman" w:hAnsi="Times New Roman"/>
          <w:sz w:val="24"/>
          <w:szCs w:val="24"/>
          <w:lang w:val="es-ES_tradnl"/>
        </w:rPr>
        <w:t>0,50 D;</w:t>
      </w:r>
      <w:r w:rsidRPr="00240394">
        <w:rPr>
          <w:rFonts w:ascii="Times New Roman" w:hAnsi="Times New Roman"/>
          <w:sz w:val="24"/>
          <w:szCs w:val="24"/>
        </w:rPr>
        <w:t xml:space="preserve"> ±</w:t>
      </w:r>
      <w:r w:rsidR="00437702">
        <w:rPr>
          <w:rFonts w:ascii="Times New Roman" w:hAnsi="Times New Roman"/>
          <w:sz w:val="24"/>
          <w:szCs w:val="24"/>
        </w:rPr>
        <w:t xml:space="preserve"> </w:t>
      </w:r>
      <w:r w:rsidRPr="00240394">
        <w:rPr>
          <w:rFonts w:ascii="Times New Roman" w:eastAsia="Times New Roman" w:hAnsi="Times New Roman"/>
          <w:sz w:val="24"/>
          <w:szCs w:val="24"/>
          <w:lang w:val="es-ES_tradnl"/>
        </w:rPr>
        <w:t xml:space="preserve">1,00 D y </w:t>
      </w:r>
      <w:r w:rsidRPr="00240394">
        <w:rPr>
          <w:rFonts w:ascii="Times New Roman" w:hAnsi="Times New Roman"/>
          <w:sz w:val="24"/>
          <w:szCs w:val="24"/>
        </w:rPr>
        <w:t>±</w:t>
      </w:r>
      <w:r w:rsidR="00437702">
        <w:rPr>
          <w:rFonts w:ascii="Times New Roman" w:hAnsi="Times New Roman"/>
          <w:sz w:val="24"/>
          <w:szCs w:val="24"/>
        </w:rPr>
        <w:t xml:space="preserve"> </w:t>
      </w:r>
      <w:r w:rsidRPr="00240394">
        <w:rPr>
          <w:rFonts w:ascii="Times New Roman" w:eastAsia="Times New Roman" w:hAnsi="Times New Roman"/>
          <w:sz w:val="24"/>
          <w:szCs w:val="24"/>
          <w:lang w:val="es-ES_tradnl"/>
        </w:rPr>
        <w:t>2,00 D de error de predicción refractivo.</w:t>
      </w:r>
      <w:r w:rsidRPr="00240394">
        <w:rPr>
          <w:rFonts w:ascii="Times New Roman" w:eastAsia="Times New Roman" w:hAnsi="Times New Roman"/>
          <w:sz w:val="24"/>
          <w:szCs w:val="24"/>
          <w:vertAlign w:val="superscript"/>
          <w:lang w:val="es-ES_tradnl"/>
        </w:rPr>
        <w:t>(</w:t>
      </w:r>
      <w:r w:rsidR="00E34BFB">
        <w:rPr>
          <w:rFonts w:ascii="Times New Roman" w:eastAsia="Times New Roman" w:hAnsi="Times New Roman"/>
          <w:noProof/>
          <w:sz w:val="24"/>
          <w:szCs w:val="24"/>
          <w:vertAlign w:val="superscript"/>
          <w:lang w:val="es-ES_tradnl"/>
        </w:rPr>
        <w:t>4,</w:t>
      </w:r>
      <w:r w:rsidRPr="00240394">
        <w:rPr>
          <w:rFonts w:ascii="Times New Roman" w:eastAsia="Times New Roman" w:hAnsi="Times New Roman"/>
          <w:noProof/>
          <w:sz w:val="24"/>
          <w:szCs w:val="24"/>
          <w:vertAlign w:val="superscript"/>
          <w:lang w:val="es-ES_tradnl"/>
        </w:rPr>
        <w:t>9)</w:t>
      </w:r>
      <w:r w:rsidRPr="00240394">
        <w:rPr>
          <w:rFonts w:ascii="Times New Roman" w:eastAsia="Times New Roman" w:hAnsi="Times New Roman"/>
          <w:sz w:val="24"/>
          <w:szCs w:val="24"/>
          <w:lang w:val="es-ES_tradnl"/>
        </w:rPr>
        <w:t xml:space="preserve"> No obstante, ante los mejores resultados obtenidos con los avances en el cálculo del </w:t>
      </w:r>
      <w:r w:rsidR="00437702">
        <w:rPr>
          <w:rFonts w:ascii="Times New Roman" w:eastAsia="Times New Roman" w:hAnsi="Times New Roman"/>
          <w:sz w:val="24"/>
          <w:szCs w:val="24"/>
          <w:lang w:val="es-ES_tradnl"/>
        </w:rPr>
        <w:t>lente intraocular</w:t>
      </w:r>
      <w:r w:rsidRPr="00240394">
        <w:rPr>
          <w:rFonts w:ascii="Times New Roman" w:eastAsia="Times New Roman" w:hAnsi="Times New Roman"/>
          <w:sz w:val="24"/>
          <w:szCs w:val="24"/>
          <w:lang w:val="es-ES_tradnl"/>
        </w:rPr>
        <w:t xml:space="preserve">, la tendencia de las publicaciones recientes ha sido incluir el intervalo de </w:t>
      </w:r>
      <w:r w:rsidRPr="00240394">
        <w:rPr>
          <w:rFonts w:ascii="Times New Roman" w:hAnsi="Times New Roman"/>
          <w:sz w:val="24"/>
          <w:szCs w:val="24"/>
        </w:rPr>
        <w:t>±</w:t>
      </w:r>
      <w:r w:rsidR="00437702">
        <w:rPr>
          <w:rFonts w:ascii="Times New Roman" w:hAnsi="Times New Roman"/>
          <w:sz w:val="24"/>
          <w:szCs w:val="24"/>
        </w:rPr>
        <w:t xml:space="preserve"> </w:t>
      </w:r>
      <w:r w:rsidRPr="00240394">
        <w:rPr>
          <w:rFonts w:ascii="Times New Roman" w:eastAsia="Times New Roman" w:hAnsi="Times New Roman"/>
          <w:sz w:val="24"/>
          <w:szCs w:val="24"/>
          <w:lang w:val="es-ES_tradnl"/>
        </w:rPr>
        <w:t xml:space="preserve">0,25 D. En estos estudios la HRBF y la Barrett han tenido mayores </w:t>
      </w:r>
      <w:r w:rsidRPr="00240394">
        <w:rPr>
          <w:rFonts w:ascii="Times New Roman" w:eastAsia="Times New Roman" w:hAnsi="Times New Roman"/>
          <w:sz w:val="24"/>
          <w:szCs w:val="24"/>
          <w:lang w:val="es-ES_tradnl"/>
        </w:rPr>
        <w:lastRenderedPageBreak/>
        <w:t>porcentajes de ojos en este rango que las fórmulas de 3ra</w:t>
      </w:r>
      <w:r w:rsidR="00437702">
        <w:rPr>
          <w:rFonts w:ascii="Times New Roman" w:eastAsia="Times New Roman" w:hAnsi="Times New Roman"/>
          <w:sz w:val="24"/>
          <w:szCs w:val="24"/>
          <w:lang w:val="es-ES_tradnl"/>
        </w:rPr>
        <w:t>.</w:t>
      </w:r>
      <w:r w:rsidRPr="00240394">
        <w:rPr>
          <w:rFonts w:ascii="Times New Roman" w:eastAsia="Times New Roman" w:hAnsi="Times New Roman"/>
          <w:sz w:val="24"/>
          <w:szCs w:val="24"/>
          <w:lang w:val="es-ES_tradnl"/>
        </w:rPr>
        <w:t xml:space="preserve"> generación, lo que difiere de nuestros resultados.</w:t>
      </w:r>
      <w:r w:rsidRPr="00240394">
        <w:rPr>
          <w:rFonts w:ascii="Times New Roman" w:eastAsia="Times New Roman" w:hAnsi="Times New Roman"/>
          <w:sz w:val="24"/>
          <w:szCs w:val="24"/>
          <w:vertAlign w:val="superscript"/>
          <w:lang w:val="es-ES_tradnl"/>
        </w:rPr>
        <w:t>(</w:t>
      </w:r>
      <w:r w:rsidR="00E34BFB">
        <w:rPr>
          <w:rFonts w:ascii="Times New Roman" w:eastAsia="Times New Roman" w:hAnsi="Times New Roman"/>
          <w:noProof/>
          <w:sz w:val="24"/>
          <w:szCs w:val="24"/>
          <w:vertAlign w:val="superscript"/>
          <w:lang w:val="es-ES_tradnl"/>
        </w:rPr>
        <w:t>28,</w:t>
      </w:r>
      <w:r w:rsidRPr="00240394">
        <w:rPr>
          <w:rFonts w:ascii="Times New Roman" w:eastAsia="Times New Roman" w:hAnsi="Times New Roman"/>
          <w:sz w:val="24"/>
          <w:szCs w:val="24"/>
          <w:vertAlign w:val="superscript"/>
          <w:lang w:val="es-ES_tradnl"/>
        </w:rPr>
        <w:t xml:space="preserve">29) </w:t>
      </w:r>
      <w:r w:rsidRPr="00240394">
        <w:rPr>
          <w:rFonts w:ascii="Times New Roman" w:eastAsia="Times New Roman" w:hAnsi="Times New Roman"/>
          <w:sz w:val="24"/>
          <w:szCs w:val="24"/>
          <w:lang w:val="es-ES_tradnl"/>
        </w:rPr>
        <w:t xml:space="preserve">No obstante, la emetropía aún se considera dentro de las </w:t>
      </w:r>
      <w:r w:rsidRPr="00240394">
        <w:rPr>
          <w:rFonts w:ascii="Times New Roman" w:hAnsi="Times New Roman"/>
          <w:sz w:val="24"/>
          <w:szCs w:val="24"/>
        </w:rPr>
        <w:t xml:space="preserve">± 0,50 D y al realizar este análisis en nuestro estudio, </w:t>
      </w:r>
      <w:r w:rsidRPr="00240394">
        <w:rPr>
          <w:rFonts w:ascii="Times New Roman" w:eastAsia="Times New Roman" w:hAnsi="Times New Roman"/>
          <w:sz w:val="24"/>
          <w:szCs w:val="24"/>
          <w:lang w:val="es-ES_tradnl"/>
        </w:rPr>
        <w:t xml:space="preserve">la fórmula que logró mayor porcentaje de ojos con un error de predicción dentro de </w:t>
      </w:r>
      <w:r w:rsidRPr="00240394">
        <w:rPr>
          <w:rFonts w:ascii="Times New Roman" w:hAnsi="Times New Roman"/>
          <w:sz w:val="24"/>
          <w:szCs w:val="24"/>
        </w:rPr>
        <w:t xml:space="preserve">± 0,50 fue la Barrett, </w:t>
      </w:r>
      <w:r w:rsidR="00437702">
        <w:rPr>
          <w:rFonts w:ascii="Times New Roman" w:hAnsi="Times New Roman"/>
          <w:sz w:val="24"/>
          <w:szCs w:val="24"/>
        </w:rPr>
        <w:t xml:space="preserve">lo que coincide </w:t>
      </w:r>
      <w:r w:rsidRPr="00240394">
        <w:rPr>
          <w:rFonts w:ascii="Times New Roman" w:hAnsi="Times New Roman"/>
          <w:sz w:val="24"/>
          <w:szCs w:val="24"/>
        </w:rPr>
        <w:t>con la gran may</w:t>
      </w:r>
      <w:r w:rsidR="00E34BFB">
        <w:rPr>
          <w:rFonts w:ascii="Times New Roman" w:hAnsi="Times New Roman"/>
          <w:sz w:val="24"/>
          <w:szCs w:val="24"/>
        </w:rPr>
        <w:t>oría de la literatura revisada.</w:t>
      </w:r>
      <w:r w:rsidRPr="00240394">
        <w:rPr>
          <w:rFonts w:ascii="Times New Roman" w:hAnsi="Times New Roman"/>
          <w:sz w:val="24"/>
          <w:szCs w:val="24"/>
          <w:vertAlign w:val="superscript"/>
        </w:rPr>
        <w:t>(</w:t>
      </w:r>
      <w:r w:rsidR="00E34BFB">
        <w:rPr>
          <w:rFonts w:ascii="Times New Roman" w:hAnsi="Times New Roman"/>
          <w:noProof/>
          <w:sz w:val="24"/>
          <w:szCs w:val="24"/>
          <w:vertAlign w:val="superscript"/>
        </w:rPr>
        <w:t>6, 9,15,27,28,</w:t>
      </w:r>
      <w:r w:rsidRPr="00240394">
        <w:rPr>
          <w:rFonts w:ascii="Times New Roman" w:hAnsi="Times New Roman"/>
          <w:noProof/>
          <w:sz w:val="24"/>
          <w:szCs w:val="24"/>
          <w:vertAlign w:val="superscript"/>
        </w:rPr>
        <w:t>30)</w:t>
      </w:r>
    </w:p>
    <w:p w:rsidR="002964FA" w:rsidRPr="00240394" w:rsidRDefault="0071007A" w:rsidP="00240394">
      <w:pPr>
        <w:spacing w:after="0" w:line="360" w:lineRule="auto"/>
        <w:contextualSpacing/>
        <w:jc w:val="both"/>
        <w:rPr>
          <w:rFonts w:ascii="Times New Roman" w:eastAsia="Times New Roman" w:hAnsi="Times New Roman"/>
          <w:sz w:val="24"/>
          <w:szCs w:val="24"/>
          <w:lang w:val="es-ES_tradnl"/>
        </w:rPr>
      </w:pPr>
      <w:r w:rsidRPr="00240394">
        <w:rPr>
          <w:rFonts w:ascii="Times New Roman" w:eastAsia="Times New Roman" w:hAnsi="Times New Roman"/>
          <w:sz w:val="24"/>
          <w:szCs w:val="24"/>
          <w:lang w:val="es-ES_tradnl"/>
        </w:rPr>
        <w:t xml:space="preserve">El porcentaje de ojos dentro de </w:t>
      </w:r>
      <w:r w:rsidRPr="00240394">
        <w:rPr>
          <w:rFonts w:ascii="Times New Roman" w:hAnsi="Times New Roman"/>
          <w:sz w:val="24"/>
          <w:szCs w:val="24"/>
        </w:rPr>
        <w:t>±</w:t>
      </w:r>
      <w:r w:rsidR="00437702">
        <w:rPr>
          <w:rFonts w:ascii="Times New Roman" w:hAnsi="Times New Roman"/>
          <w:sz w:val="24"/>
          <w:szCs w:val="24"/>
        </w:rPr>
        <w:t xml:space="preserve"> </w:t>
      </w:r>
      <w:r w:rsidRPr="00240394">
        <w:rPr>
          <w:rFonts w:ascii="Times New Roman" w:eastAsia="Times New Roman" w:hAnsi="Times New Roman"/>
          <w:sz w:val="24"/>
          <w:szCs w:val="24"/>
          <w:lang w:val="es-ES_tradnl"/>
        </w:rPr>
        <w:t>1,00 D fue elevado para todas las fór</w:t>
      </w:r>
      <w:r w:rsidR="00437702">
        <w:rPr>
          <w:rFonts w:ascii="Times New Roman" w:eastAsia="Times New Roman" w:hAnsi="Times New Roman"/>
          <w:sz w:val="24"/>
          <w:szCs w:val="24"/>
          <w:lang w:val="es-ES_tradnl"/>
        </w:rPr>
        <w:t>mulas. No obstante, la Hoffer Q</w:t>
      </w:r>
      <w:r w:rsidRPr="00240394">
        <w:rPr>
          <w:rFonts w:ascii="Times New Roman" w:eastAsia="Times New Roman" w:hAnsi="Times New Roman"/>
          <w:sz w:val="24"/>
          <w:szCs w:val="24"/>
          <w:lang w:val="es-ES_tradnl"/>
        </w:rPr>
        <w:t xml:space="preserve"> fue la de mayores errores de predicción, que condujeron a sorpresas refractivas por encima de 1 </w:t>
      </w:r>
      <w:r w:rsidR="00437702">
        <w:rPr>
          <w:rFonts w:ascii="Times New Roman" w:eastAsia="Times New Roman" w:hAnsi="Times New Roman"/>
          <w:sz w:val="24"/>
          <w:szCs w:val="24"/>
          <w:lang w:val="es-ES_tradnl"/>
        </w:rPr>
        <w:t>dioptría</w:t>
      </w:r>
      <w:r w:rsidRPr="00240394">
        <w:rPr>
          <w:rFonts w:ascii="Times New Roman" w:eastAsia="Times New Roman" w:hAnsi="Times New Roman"/>
          <w:sz w:val="24"/>
          <w:szCs w:val="24"/>
          <w:lang w:val="es-ES_tradnl"/>
        </w:rPr>
        <w:t xml:space="preserve"> en el rango total de longitudes axiales. Esto podría explicarse por la escasa presencia de ojos cortos (˂ 22 mm) en la muestra analizada, en los que históricamente la Hoffer Q muestra su mayor precisión. </w:t>
      </w:r>
    </w:p>
    <w:p w:rsidR="002964FA" w:rsidRPr="00240394" w:rsidRDefault="0071007A" w:rsidP="00240394">
      <w:pPr>
        <w:spacing w:after="0" w:line="360" w:lineRule="auto"/>
        <w:contextualSpacing/>
        <w:jc w:val="both"/>
        <w:rPr>
          <w:rFonts w:ascii="Times New Roman" w:hAnsi="Times New Roman"/>
          <w:sz w:val="24"/>
          <w:szCs w:val="24"/>
          <w:lang w:val="es-MX"/>
        </w:rPr>
      </w:pPr>
      <w:r w:rsidRPr="00240394">
        <w:rPr>
          <w:rFonts w:ascii="Times New Roman" w:eastAsia="Times New Roman" w:hAnsi="Times New Roman"/>
          <w:bCs/>
          <w:color w:val="000000"/>
          <w:sz w:val="24"/>
          <w:szCs w:val="24"/>
          <w:lang w:val="es-MX" w:eastAsia="es-MX"/>
        </w:rPr>
        <w:t xml:space="preserve">Con este trabajo se puede concluir que </w:t>
      </w:r>
      <w:r w:rsidRPr="00240394">
        <w:rPr>
          <w:rFonts w:ascii="Times New Roman" w:hAnsi="Times New Roman"/>
          <w:sz w:val="24"/>
          <w:szCs w:val="24"/>
          <w:lang w:val="es-MX"/>
        </w:rPr>
        <w:t>las</w:t>
      </w:r>
      <w:r w:rsidRPr="00240394">
        <w:rPr>
          <w:rFonts w:ascii="Times New Roman" w:eastAsia="Times New Roman" w:hAnsi="Times New Roman"/>
          <w:sz w:val="24"/>
          <w:szCs w:val="24"/>
          <w:lang w:val="es-MX"/>
        </w:rPr>
        <w:t xml:space="preserve"> fórmulas </w:t>
      </w:r>
      <w:r w:rsidRPr="00240394">
        <w:rPr>
          <w:rFonts w:ascii="Times New Roman" w:eastAsia="Times New Roman" w:hAnsi="Times New Roman"/>
          <w:sz w:val="24"/>
          <w:szCs w:val="24"/>
          <w:lang w:val="es-ES_tradnl"/>
        </w:rPr>
        <w:t>HRBF, SRK/T, Hoffer Q y Barrett predi</w:t>
      </w:r>
      <w:r w:rsidR="00437702">
        <w:rPr>
          <w:rFonts w:ascii="Times New Roman" w:eastAsia="Times New Roman" w:hAnsi="Times New Roman"/>
          <w:sz w:val="24"/>
          <w:szCs w:val="24"/>
          <w:lang w:val="es-ES_tradnl"/>
        </w:rPr>
        <w:t>cen el resultado refractivo pos</w:t>
      </w:r>
      <w:r w:rsidRPr="00240394">
        <w:rPr>
          <w:rFonts w:ascii="Times New Roman" w:eastAsia="Times New Roman" w:hAnsi="Times New Roman"/>
          <w:sz w:val="24"/>
          <w:szCs w:val="24"/>
          <w:lang w:val="es-ES_tradnl"/>
        </w:rPr>
        <w:t xml:space="preserve">operatorio con una exactitud similar para el rango total de longitudes axiales. </w:t>
      </w:r>
      <w:r w:rsidRPr="00240394">
        <w:rPr>
          <w:rFonts w:ascii="Times New Roman" w:hAnsi="Times New Roman"/>
          <w:sz w:val="24"/>
          <w:szCs w:val="24"/>
          <w:lang w:val="es-MX"/>
        </w:rPr>
        <w:t>La fórmula de Barrett logra el mayor porcentaje de ojo</w:t>
      </w:r>
      <w:r w:rsidR="00437702">
        <w:rPr>
          <w:rFonts w:ascii="Times New Roman" w:hAnsi="Times New Roman"/>
          <w:sz w:val="24"/>
          <w:szCs w:val="24"/>
          <w:lang w:val="es-MX"/>
        </w:rPr>
        <w:t>s con errores de predicción pos</w:t>
      </w:r>
      <w:bookmarkStart w:id="8" w:name="_GoBack"/>
      <w:bookmarkEnd w:id="8"/>
      <w:r w:rsidRPr="00240394">
        <w:rPr>
          <w:rFonts w:ascii="Times New Roman" w:hAnsi="Times New Roman"/>
          <w:sz w:val="24"/>
          <w:szCs w:val="24"/>
          <w:lang w:val="es-MX"/>
        </w:rPr>
        <w:t>operatorios dentro del rango de la emetropia.</w:t>
      </w:r>
    </w:p>
    <w:p w:rsidR="002964FA" w:rsidRPr="00240394" w:rsidRDefault="002964FA" w:rsidP="00240394">
      <w:pPr>
        <w:spacing w:after="0" w:line="360" w:lineRule="auto"/>
        <w:contextualSpacing/>
        <w:jc w:val="both"/>
        <w:rPr>
          <w:rFonts w:ascii="Times New Roman" w:hAnsi="Times New Roman"/>
          <w:sz w:val="24"/>
          <w:szCs w:val="24"/>
          <w:lang w:val="es-MX"/>
        </w:rPr>
      </w:pPr>
    </w:p>
    <w:p w:rsidR="00942E7D" w:rsidRPr="00240394" w:rsidRDefault="00942E7D" w:rsidP="00240394">
      <w:pPr>
        <w:spacing w:after="0" w:line="360" w:lineRule="auto"/>
        <w:contextualSpacing/>
        <w:jc w:val="both"/>
        <w:outlineLvl w:val="2"/>
        <w:rPr>
          <w:rFonts w:ascii="Times New Roman" w:hAnsi="Times New Roman"/>
          <w:b/>
          <w:bCs/>
          <w:color w:val="000000"/>
          <w:sz w:val="24"/>
          <w:szCs w:val="24"/>
          <w:shd w:val="clear" w:color="auto" w:fill="FFFFFF"/>
        </w:rPr>
      </w:pPr>
    </w:p>
    <w:p w:rsidR="00A761AA" w:rsidRPr="000D2C52" w:rsidRDefault="00942E7D" w:rsidP="00122E95">
      <w:pPr>
        <w:spacing w:after="0" w:line="360" w:lineRule="auto"/>
        <w:contextualSpacing/>
        <w:jc w:val="center"/>
        <w:outlineLvl w:val="2"/>
        <w:rPr>
          <w:rFonts w:ascii="Times New Roman" w:hAnsi="Times New Roman"/>
          <w:b/>
          <w:bCs/>
          <w:color w:val="000000"/>
          <w:sz w:val="32"/>
          <w:szCs w:val="32"/>
          <w:shd w:val="clear" w:color="auto" w:fill="FFFFFF"/>
        </w:rPr>
      </w:pPr>
      <w:r w:rsidRPr="000D2C52">
        <w:rPr>
          <w:rFonts w:ascii="Times New Roman" w:hAnsi="Times New Roman"/>
          <w:b/>
          <w:bCs/>
          <w:color w:val="000000"/>
          <w:sz w:val="32"/>
          <w:szCs w:val="32"/>
          <w:shd w:val="clear" w:color="auto" w:fill="FFFFFF"/>
        </w:rPr>
        <w:t>Referencias bibliográficas</w:t>
      </w:r>
    </w:p>
    <w:p w:rsidR="00A761AA" w:rsidRPr="00240394"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s-MX" w:eastAsia="zh-CN"/>
        </w:rPr>
        <w:t xml:space="preserve">1. </w:t>
      </w:r>
      <w:r w:rsidR="00A761AA" w:rsidRPr="00240394">
        <w:rPr>
          <w:rFonts w:ascii="Times New Roman" w:eastAsia="SimSun" w:hAnsi="Times New Roman"/>
          <w:noProof/>
          <w:kern w:val="2"/>
          <w:sz w:val="24"/>
          <w:szCs w:val="24"/>
          <w:lang w:val="es-MX" w:eastAsia="zh-CN"/>
        </w:rPr>
        <w:t xml:space="preserve">Muñoz-Villaescusa C, Núñez-Chongo O, Batista-Leyva AJ. </w:t>
      </w:r>
      <w:r w:rsidR="00A761AA" w:rsidRPr="00240394">
        <w:rPr>
          <w:rFonts w:ascii="Times New Roman" w:eastAsia="SimSun" w:hAnsi="Times New Roman"/>
          <w:noProof/>
          <w:kern w:val="2"/>
          <w:sz w:val="24"/>
          <w:szCs w:val="24"/>
          <w:lang w:val="en-US" w:eastAsia="zh-CN"/>
        </w:rPr>
        <w:t xml:space="preserve">Optical model of unaccommodated human eye. </w:t>
      </w:r>
      <w:r w:rsidR="00A761AA" w:rsidRPr="00240394">
        <w:rPr>
          <w:rFonts w:ascii="Times New Roman" w:eastAsia="SimSun" w:hAnsi="Times New Roman"/>
          <w:noProof/>
          <w:kern w:val="2"/>
          <w:sz w:val="24"/>
          <w:szCs w:val="24"/>
          <w:lang w:eastAsia="zh-CN"/>
        </w:rPr>
        <w:t>Rev Cub</w:t>
      </w:r>
      <w:r w:rsidR="00D86720">
        <w:rPr>
          <w:rFonts w:ascii="Times New Roman" w:eastAsia="SimSun" w:hAnsi="Times New Roman"/>
          <w:noProof/>
          <w:kern w:val="2"/>
          <w:sz w:val="24"/>
          <w:szCs w:val="24"/>
          <w:lang w:eastAsia="zh-CN"/>
        </w:rPr>
        <w:t>ana</w:t>
      </w:r>
      <w:r w:rsidR="00A761AA" w:rsidRPr="00240394">
        <w:rPr>
          <w:rFonts w:ascii="Times New Roman" w:eastAsia="SimSun" w:hAnsi="Times New Roman"/>
          <w:noProof/>
          <w:kern w:val="2"/>
          <w:sz w:val="24"/>
          <w:szCs w:val="24"/>
          <w:lang w:eastAsia="zh-CN"/>
        </w:rPr>
        <w:t xml:space="preserve"> Fis. 2014</w:t>
      </w:r>
      <w:r w:rsidR="00D86720">
        <w:rPr>
          <w:rFonts w:ascii="Times New Roman" w:eastAsia="SimSun" w:hAnsi="Times New Roman"/>
          <w:noProof/>
          <w:kern w:val="2"/>
          <w:sz w:val="24"/>
          <w:szCs w:val="24"/>
          <w:lang w:eastAsia="zh-CN"/>
        </w:rPr>
        <w:t xml:space="preserve"> [acceso: 20/09/2021]</w:t>
      </w:r>
      <w:r w:rsidR="00A761AA" w:rsidRPr="00240394">
        <w:rPr>
          <w:rFonts w:ascii="Times New Roman" w:eastAsia="SimSun" w:hAnsi="Times New Roman"/>
          <w:noProof/>
          <w:kern w:val="2"/>
          <w:sz w:val="24"/>
          <w:szCs w:val="24"/>
          <w:lang w:eastAsia="zh-CN"/>
        </w:rPr>
        <w:t xml:space="preserve">;31(1):35–7. Disponible en: </w:t>
      </w:r>
      <w:hyperlink r:id="rId17" w:history="1">
        <w:r w:rsidR="00A761AA" w:rsidRPr="00240394">
          <w:rPr>
            <w:rFonts w:ascii="Times New Roman" w:eastAsia="SimSun" w:hAnsi="Times New Roman"/>
            <w:noProof/>
            <w:color w:val="0000FF"/>
            <w:kern w:val="2"/>
            <w:sz w:val="24"/>
            <w:szCs w:val="24"/>
            <w:u w:val="single"/>
            <w:lang w:eastAsia="zh-CN"/>
          </w:rPr>
          <w:t>http://www.revistacubanadefisica.org/RCFextradata/OldFiles</w:t>
        </w:r>
      </w:hyperlink>
    </w:p>
    <w:p w:rsidR="00A761AA" w:rsidRPr="00240394"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n-US" w:eastAsia="zh-CN"/>
        </w:rPr>
        <w:t xml:space="preserve">2. </w:t>
      </w:r>
      <w:r w:rsidR="00A761AA" w:rsidRPr="00240394">
        <w:rPr>
          <w:rFonts w:ascii="Times New Roman" w:eastAsia="SimSun" w:hAnsi="Times New Roman"/>
          <w:noProof/>
          <w:kern w:val="2"/>
          <w:sz w:val="24"/>
          <w:szCs w:val="24"/>
          <w:lang w:val="en-US" w:eastAsia="zh-CN"/>
        </w:rPr>
        <w:t xml:space="preserve">Cooke DL, Cooke TL. Comparison of 9 intraocular lens power calculation formulas. </w:t>
      </w:r>
      <w:r w:rsidR="00A761AA" w:rsidRPr="00240394">
        <w:rPr>
          <w:rFonts w:ascii="Times New Roman" w:eastAsia="SimSun" w:hAnsi="Times New Roman"/>
          <w:noProof/>
          <w:kern w:val="2"/>
          <w:sz w:val="24"/>
          <w:szCs w:val="24"/>
          <w:lang w:eastAsia="zh-CN"/>
        </w:rPr>
        <w:t>J Cataract Refract Surg. 2016</w:t>
      </w:r>
      <w:r w:rsidR="00D86720">
        <w:rPr>
          <w:rFonts w:ascii="Times New Roman" w:eastAsia="SimSun" w:hAnsi="Times New Roman"/>
          <w:noProof/>
          <w:kern w:val="2"/>
          <w:sz w:val="24"/>
          <w:szCs w:val="24"/>
          <w:lang w:eastAsia="zh-CN"/>
        </w:rPr>
        <w:t xml:space="preserve"> [acceso: 20/09/2021]</w:t>
      </w:r>
      <w:r w:rsidR="00A761AA" w:rsidRPr="00240394">
        <w:rPr>
          <w:rFonts w:ascii="Times New Roman" w:eastAsia="SimSun" w:hAnsi="Times New Roman"/>
          <w:noProof/>
          <w:kern w:val="2"/>
          <w:sz w:val="24"/>
          <w:szCs w:val="24"/>
          <w:lang w:eastAsia="zh-CN"/>
        </w:rPr>
        <w:t xml:space="preserve">;42(8):1157–64. Disponible en: </w:t>
      </w:r>
      <w:hyperlink r:id="rId18" w:history="1">
        <w:r w:rsidR="00A761AA" w:rsidRPr="000D2C52">
          <w:rPr>
            <w:rStyle w:val="Hipervnculo"/>
            <w:rFonts w:ascii="Times New Roman" w:eastAsia="SimSun" w:hAnsi="Times New Roman"/>
            <w:noProof/>
            <w:kern w:val="2"/>
            <w:sz w:val="24"/>
            <w:szCs w:val="24"/>
            <w:lang w:eastAsia="zh-CN"/>
          </w:rPr>
          <w:t>https://www.clinicalkey.es/#!/content/journal/1-s2.0-S088633501630267X</w:t>
        </w:r>
      </w:hyperlink>
    </w:p>
    <w:p w:rsidR="00A761AA" w:rsidRPr="00240394"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s-MX" w:eastAsia="zh-CN"/>
        </w:rPr>
        <w:t xml:space="preserve">3. </w:t>
      </w:r>
      <w:r w:rsidR="00A761AA" w:rsidRPr="00240394">
        <w:rPr>
          <w:rFonts w:ascii="Times New Roman" w:eastAsia="SimSun" w:hAnsi="Times New Roman"/>
          <w:noProof/>
          <w:kern w:val="2"/>
          <w:sz w:val="24"/>
          <w:szCs w:val="24"/>
          <w:lang w:val="es-MX" w:eastAsia="zh-CN"/>
        </w:rPr>
        <w:t xml:space="preserve">Carracedo M, Silva H, Imalvet D, García S, Dra C. Personalización de las constantes en las fórmulas de cálculo de la lente intraocular. </w:t>
      </w:r>
      <w:r w:rsidR="00A761AA" w:rsidRPr="00240394">
        <w:rPr>
          <w:rFonts w:ascii="Times New Roman" w:eastAsia="SimSun" w:hAnsi="Times New Roman"/>
          <w:noProof/>
          <w:kern w:val="2"/>
          <w:sz w:val="24"/>
          <w:szCs w:val="24"/>
          <w:lang w:eastAsia="zh-CN"/>
        </w:rPr>
        <w:t>Rev Cubana Oftalmol. 2012</w:t>
      </w:r>
      <w:r w:rsidR="00D86720">
        <w:rPr>
          <w:rFonts w:ascii="Times New Roman" w:eastAsia="SimSun" w:hAnsi="Times New Roman"/>
          <w:noProof/>
          <w:kern w:val="2"/>
          <w:sz w:val="24"/>
          <w:szCs w:val="24"/>
          <w:lang w:eastAsia="zh-CN"/>
        </w:rPr>
        <w:t xml:space="preserve"> [acceso: 20/09/2021]</w:t>
      </w:r>
      <w:r>
        <w:rPr>
          <w:rFonts w:ascii="Times New Roman" w:eastAsia="SimSun" w:hAnsi="Times New Roman"/>
          <w:noProof/>
          <w:kern w:val="2"/>
          <w:sz w:val="24"/>
          <w:szCs w:val="24"/>
          <w:lang w:eastAsia="zh-CN"/>
        </w:rPr>
        <w:t xml:space="preserve">;25(2):1–15. Disponible en: </w:t>
      </w:r>
      <w:hyperlink r:id="rId19" w:history="1">
        <w:r w:rsidR="00A761AA" w:rsidRPr="000D2C52">
          <w:rPr>
            <w:rStyle w:val="Hipervnculo"/>
            <w:rFonts w:ascii="Times New Roman" w:eastAsia="SimSun" w:hAnsi="Times New Roman"/>
            <w:noProof/>
            <w:kern w:val="2"/>
            <w:sz w:val="24"/>
            <w:szCs w:val="24"/>
            <w:lang w:eastAsia="zh-CN"/>
          </w:rPr>
          <w:t>http://scielo.sld.cu/pdf/oft/v25n2/oft02212.pdf</w:t>
        </w:r>
      </w:hyperlink>
    </w:p>
    <w:p w:rsidR="00FD1B54" w:rsidRPr="00B34229"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val="en-US" w:eastAsia="zh-CN"/>
        </w:rPr>
      </w:pPr>
      <w:r>
        <w:rPr>
          <w:rFonts w:ascii="Times New Roman" w:eastAsia="SimSun" w:hAnsi="Times New Roman"/>
          <w:noProof/>
          <w:kern w:val="2"/>
          <w:sz w:val="24"/>
          <w:szCs w:val="24"/>
          <w:lang w:val="en-US" w:eastAsia="zh-CN"/>
        </w:rPr>
        <w:t xml:space="preserve">4. </w:t>
      </w:r>
      <w:r w:rsidR="00A761AA" w:rsidRPr="00240394">
        <w:rPr>
          <w:rFonts w:ascii="Times New Roman" w:eastAsia="SimSun" w:hAnsi="Times New Roman"/>
          <w:noProof/>
          <w:kern w:val="2"/>
          <w:sz w:val="24"/>
          <w:szCs w:val="24"/>
          <w:lang w:val="en-US" w:eastAsia="zh-CN"/>
        </w:rPr>
        <w:t xml:space="preserve">Ma JX, Tang M, Wang L, Weikert MP, Huang D, Koch DD. Comparison of newer IOL power calculation methods for eyes with previous radial keratotomy. </w:t>
      </w:r>
      <w:r w:rsidR="00A761AA" w:rsidRPr="007F7C13">
        <w:rPr>
          <w:rFonts w:ascii="Times New Roman" w:eastAsia="SimSun" w:hAnsi="Times New Roman"/>
          <w:noProof/>
          <w:kern w:val="2"/>
          <w:sz w:val="24"/>
          <w:szCs w:val="24"/>
          <w:lang w:val="en-US" w:eastAsia="zh-CN"/>
        </w:rPr>
        <w:t>Invest</w:t>
      </w:r>
      <w:r w:rsidR="00D86720" w:rsidRPr="007F7C13">
        <w:rPr>
          <w:rFonts w:ascii="Times New Roman" w:eastAsia="SimSun" w:hAnsi="Times New Roman"/>
          <w:noProof/>
          <w:kern w:val="2"/>
          <w:sz w:val="24"/>
          <w:szCs w:val="24"/>
          <w:lang w:val="en-US" w:eastAsia="zh-CN"/>
        </w:rPr>
        <w:t xml:space="preserve"> </w:t>
      </w:r>
      <w:r w:rsidR="00A761AA" w:rsidRPr="007F7C13">
        <w:rPr>
          <w:rFonts w:ascii="Times New Roman" w:eastAsia="SimSun" w:hAnsi="Times New Roman"/>
          <w:noProof/>
          <w:kern w:val="2"/>
          <w:sz w:val="24"/>
          <w:szCs w:val="24"/>
          <w:lang w:val="en-US" w:eastAsia="zh-CN"/>
        </w:rPr>
        <w:t xml:space="preserve">Ophthalmol Vis Sci. 2016 </w:t>
      </w:r>
      <w:r w:rsidR="00D86720" w:rsidRPr="007F7C13">
        <w:rPr>
          <w:rFonts w:ascii="Times New Roman" w:eastAsia="SimSun" w:hAnsi="Times New Roman"/>
          <w:noProof/>
          <w:kern w:val="2"/>
          <w:sz w:val="24"/>
          <w:szCs w:val="24"/>
          <w:lang w:val="en-US" w:eastAsia="zh-CN"/>
        </w:rPr>
        <w:t>[acceso: 24/07/2017]</w:t>
      </w:r>
      <w:r w:rsidR="00A761AA" w:rsidRPr="007F7C13">
        <w:rPr>
          <w:rFonts w:ascii="Times New Roman" w:eastAsia="SimSun" w:hAnsi="Times New Roman"/>
          <w:noProof/>
          <w:kern w:val="2"/>
          <w:sz w:val="24"/>
          <w:szCs w:val="24"/>
          <w:lang w:val="en-US" w:eastAsia="zh-CN"/>
        </w:rPr>
        <w:t>;57(9):</w:t>
      </w:r>
      <w:r w:rsidR="00FD1B54">
        <w:rPr>
          <w:rFonts w:ascii="Times New Roman" w:eastAsia="SimSun" w:hAnsi="Times New Roman"/>
          <w:noProof/>
          <w:kern w:val="2"/>
          <w:sz w:val="24"/>
          <w:szCs w:val="24"/>
          <w:lang w:val="en-US" w:eastAsia="zh-CN"/>
        </w:rPr>
        <w:t xml:space="preserve">162–8. </w:t>
      </w:r>
      <w:r w:rsidR="00FD1B54" w:rsidRPr="00B34229">
        <w:rPr>
          <w:rFonts w:ascii="Times New Roman" w:eastAsia="SimSun" w:hAnsi="Times New Roman"/>
          <w:noProof/>
          <w:kern w:val="2"/>
          <w:sz w:val="24"/>
          <w:szCs w:val="24"/>
          <w:lang w:val="en-US" w:eastAsia="zh-CN"/>
        </w:rPr>
        <w:t>Disponible en:</w:t>
      </w:r>
    </w:p>
    <w:p w:rsidR="00A761AA" w:rsidRPr="00B34229" w:rsidRDefault="0043770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val="en-US" w:eastAsia="zh-CN"/>
        </w:rPr>
      </w:pPr>
      <w:hyperlink r:id="rId20" w:history="1">
        <w:r w:rsidR="00A761AA" w:rsidRPr="00B34229">
          <w:rPr>
            <w:rStyle w:val="Hipervnculo"/>
            <w:rFonts w:ascii="Times New Roman" w:eastAsia="SimSun" w:hAnsi="Times New Roman"/>
            <w:noProof/>
            <w:kern w:val="2"/>
            <w:sz w:val="24"/>
            <w:szCs w:val="24"/>
            <w:lang w:val="en-US" w:eastAsia="zh-CN"/>
          </w:rPr>
          <w:t>http://iovs.arvojournals.org/article.aspx?doi=10.1167/iovs.15-18948</w:t>
        </w:r>
      </w:hyperlink>
    </w:p>
    <w:p w:rsidR="00A761AA" w:rsidRPr="00FD1B54" w:rsidRDefault="000D2C52" w:rsidP="00FD1B54">
      <w:pPr>
        <w:spacing w:after="0" w:line="360" w:lineRule="auto"/>
        <w:contextualSpacing/>
        <w:rPr>
          <w:rFonts w:ascii="Times New Roman" w:eastAsia="Times New Roman" w:hAnsi="Times New Roman"/>
          <w:sz w:val="24"/>
          <w:szCs w:val="24"/>
          <w:lang w:eastAsia="es-ES"/>
        </w:rPr>
      </w:pPr>
      <w:r w:rsidRPr="00B34229">
        <w:rPr>
          <w:rFonts w:ascii="Times New Roman" w:eastAsia="SimSun" w:hAnsi="Times New Roman"/>
          <w:noProof/>
          <w:kern w:val="2"/>
          <w:sz w:val="24"/>
          <w:szCs w:val="24"/>
          <w:lang w:eastAsia="zh-CN"/>
        </w:rPr>
        <w:lastRenderedPageBreak/>
        <w:t xml:space="preserve">5. </w:t>
      </w:r>
      <w:r w:rsidR="00F4412C" w:rsidRPr="00B34229">
        <w:rPr>
          <w:rFonts w:ascii="Times New Roman" w:eastAsia="SimSun" w:hAnsi="Times New Roman"/>
          <w:noProof/>
          <w:kern w:val="2"/>
          <w:sz w:val="24"/>
          <w:szCs w:val="24"/>
          <w:lang w:eastAsia="zh-CN"/>
        </w:rPr>
        <w:t>Barrett Universal</w:t>
      </w:r>
      <w:hyperlink r:id="rId21" w:history="1">
        <w:r w:rsidR="00FD1B54" w:rsidRPr="00B34229">
          <w:rPr>
            <w:rFonts w:ascii="Times New Roman" w:eastAsia="Times New Roman" w:hAnsi="Times New Roman"/>
            <w:sz w:val="24"/>
            <w:szCs w:val="24"/>
            <w:lang w:eastAsia="es-ES"/>
          </w:rPr>
          <w:t xml:space="preserve">. </w:t>
        </w:r>
      </w:hyperlink>
      <w:r w:rsidR="00FD1B54" w:rsidRPr="00B34229">
        <w:rPr>
          <w:rFonts w:ascii="Times New Roman" w:eastAsia="SimSun" w:hAnsi="Times New Roman"/>
          <w:noProof/>
          <w:kern w:val="2"/>
          <w:sz w:val="24"/>
          <w:szCs w:val="24"/>
          <w:lang w:eastAsia="zh-CN"/>
        </w:rPr>
        <w:t xml:space="preserve"> </w:t>
      </w:r>
      <w:r w:rsidR="00A761AA" w:rsidRPr="00B34229">
        <w:rPr>
          <w:rFonts w:ascii="Times New Roman" w:eastAsia="SimSun" w:hAnsi="Times New Roman"/>
          <w:noProof/>
          <w:kern w:val="2"/>
          <w:sz w:val="24"/>
          <w:szCs w:val="24"/>
          <w:lang w:eastAsia="zh-CN"/>
        </w:rPr>
        <w:t>Barrett Universal II Formula</w:t>
      </w:r>
      <w:r w:rsidR="00F4412C" w:rsidRPr="00B34229">
        <w:rPr>
          <w:rFonts w:ascii="Times New Roman" w:eastAsia="SimSun" w:hAnsi="Times New Roman"/>
          <w:noProof/>
          <w:kern w:val="2"/>
          <w:sz w:val="24"/>
          <w:szCs w:val="24"/>
          <w:lang w:eastAsia="zh-CN"/>
        </w:rPr>
        <w:t xml:space="preserve"> V1.05. Barrett Universal</w:t>
      </w:r>
      <w:r w:rsidR="00F4412C" w:rsidRPr="00B34229">
        <w:rPr>
          <w:rFonts w:ascii="Times New Roman" w:eastAsia="Times New Roman" w:hAnsi="Times New Roman"/>
          <w:sz w:val="24"/>
          <w:szCs w:val="24"/>
          <w:lang w:eastAsia="es-ES"/>
        </w:rPr>
        <w:t>;</w:t>
      </w:r>
      <w:r w:rsidR="00F4412C" w:rsidRPr="00B34229">
        <w:rPr>
          <w:rFonts w:ascii="Times New Roman" w:eastAsia="SimSun" w:hAnsi="Times New Roman"/>
          <w:noProof/>
          <w:kern w:val="2"/>
          <w:sz w:val="24"/>
          <w:szCs w:val="24"/>
          <w:lang w:eastAsia="zh-CN"/>
        </w:rPr>
        <w:t xml:space="preserve">  2020</w:t>
      </w:r>
      <w:r w:rsidR="009E57F8" w:rsidRPr="00B34229">
        <w:rPr>
          <w:rFonts w:ascii="Times New Roman" w:eastAsia="SimSun" w:hAnsi="Times New Roman"/>
          <w:noProof/>
          <w:kern w:val="2"/>
          <w:sz w:val="24"/>
          <w:szCs w:val="24"/>
          <w:lang w:eastAsia="zh-CN"/>
        </w:rPr>
        <w:t xml:space="preserve"> </w:t>
      </w:r>
      <w:r w:rsidR="00A761AA" w:rsidRPr="00B34229">
        <w:rPr>
          <w:rFonts w:ascii="Times New Roman" w:eastAsia="SimSun" w:hAnsi="Times New Roman"/>
          <w:noProof/>
          <w:kern w:val="2"/>
          <w:sz w:val="24"/>
          <w:szCs w:val="24"/>
          <w:lang w:eastAsia="zh-CN"/>
        </w:rPr>
        <w:t xml:space="preserve"> </w:t>
      </w:r>
      <w:r w:rsidR="00D86720" w:rsidRPr="00B34229">
        <w:rPr>
          <w:rFonts w:ascii="Times New Roman" w:eastAsia="SimSun" w:hAnsi="Times New Roman"/>
          <w:noProof/>
          <w:kern w:val="2"/>
          <w:sz w:val="24"/>
          <w:szCs w:val="24"/>
          <w:lang w:eastAsia="zh-CN"/>
        </w:rPr>
        <w:t>[acceso: 29/01/2020]</w:t>
      </w:r>
      <w:r w:rsidR="00A761AA" w:rsidRPr="00B34229">
        <w:rPr>
          <w:rFonts w:ascii="Times New Roman" w:eastAsia="SimSun" w:hAnsi="Times New Roman"/>
          <w:noProof/>
          <w:kern w:val="2"/>
          <w:sz w:val="24"/>
          <w:szCs w:val="24"/>
          <w:lang w:eastAsia="zh-CN"/>
        </w:rPr>
        <w:t xml:space="preserve">. </w:t>
      </w:r>
      <w:r w:rsidR="00A761AA" w:rsidRPr="00240394">
        <w:rPr>
          <w:rFonts w:ascii="Times New Roman" w:eastAsia="SimSun" w:hAnsi="Times New Roman"/>
          <w:noProof/>
          <w:kern w:val="2"/>
          <w:sz w:val="24"/>
          <w:szCs w:val="24"/>
          <w:lang w:eastAsia="zh-CN"/>
        </w:rPr>
        <w:t xml:space="preserve">Disponible en: </w:t>
      </w:r>
      <w:hyperlink r:id="rId22" w:history="1">
        <w:r w:rsidR="00A761AA" w:rsidRPr="009E57F8">
          <w:rPr>
            <w:rStyle w:val="Hipervnculo"/>
            <w:rFonts w:ascii="Times New Roman" w:eastAsia="SimSun" w:hAnsi="Times New Roman"/>
            <w:noProof/>
            <w:kern w:val="2"/>
            <w:sz w:val="24"/>
            <w:szCs w:val="24"/>
            <w:lang w:eastAsia="zh-CN"/>
          </w:rPr>
          <w:t>http://calc.apacrs.org/barrett_universal2105/Default.aspx</w:t>
        </w:r>
      </w:hyperlink>
    </w:p>
    <w:p w:rsidR="00A761AA" w:rsidRPr="00D86720" w:rsidRDefault="000D2C52" w:rsidP="00FD1B54">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val="en-US" w:eastAsia="zh-CN"/>
        </w:rPr>
      </w:pPr>
      <w:r w:rsidRPr="00B34229">
        <w:rPr>
          <w:rFonts w:ascii="Times New Roman" w:eastAsia="SimSun" w:hAnsi="Times New Roman"/>
          <w:noProof/>
          <w:kern w:val="2"/>
          <w:sz w:val="24"/>
          <w:szCs w:val="24"/>
          <w:lang w:val="en-US" w:eastAsia="zh-CN"/>
        </w:rPr>
        <w:t xml:space="preserve">6. </w:t>
      </w:r>
      <w:r w:rsidR="00A761AA" w:rsidRPr="00B34229">
        <w:rPr>
          <w:rFonts w:ascii="Times New Roman" w:eastAsia="SimSun" w:hAnsi="Times New Roman"/>
          <w:noProof/>
          <w:kern w:val="2"/>
          <w:sz w:val="24"/>
          <w:szCs w:val="24"/>
          <w:lang w:val="en-US" w:eastAsia="zh-CN"/>
        </w:rPr>
        <w:t xml:space="preserve">Melles RB, Holladay JT, Chang </w:t>
      </w:r>
      <w:r w:rsidR="00A761AA" w:rsidRPr="00240394">
        <w:rPr>
          <w:rFonts w:ascii="Times New Roman" w:eastAsia="SimSun" w:hAnsi="Times New Roman"/>
          <w:noProof/>
          <w:kern w:val="2"/>
          <w:sz w:val="24"/>
          <w:szCs w:val="24"/>
          <w:lang w:val="en-US" w:eastAsia="zh-CN"/>
        </w:rPr>
        <w:t>WJ. Accuracy of Intraocular Lens Calculation Formulas. Ophthalmology.</w:t>
      </w:r>
      <w:r w:rsidR="009E57F8">
        <w:rPr>
          <w:rFonts w:ascii="Times New Roman" w:eastAsia="SimSun" w:hAnsi="Times New Roman"/>
          <w:noProof/>
          <w:kern w:val="2"/>
          <w:sz w:val="24"/>
          <w:szCs w:val="24"/>
          <w:lang w:val="en-US" w:eastAsia="zh-CN"/>
        </w:rPr>
        <w:t xml:space="preserve"> 2017;(2)1-</w:t>
      </w:r>
      <w:r w:rsidR="00A761AA" w:rsidRPr="00240394">
        <w:rPr>
          <w:rFonts w:ascii="Times New Roman" w:eastAsia="SimSun" w:hAnsi="Times New Roman"/>
          <w:noProof/>
          <w:kern w:val="2"/>
          <w:sz w:val="24"/>
          <w:szCs w:val="24"/>
          <w:lang w:val="en-US" w:eastAsia="zh-CN"/>
        </w:rPr>
        <w:t xml:space="preserve">10. </w:t>
      </w:r>
      <w:r w:rsidR="00D86720">
        <w:rPr>
          <w:rFonts w:ascii="Times New Roman" w:eastAsia="SimSun" w:hAnsi="Times New Roman"/>
          <w:noProof/>
          <w:kern w:val="2"/>
          <w:sz w:val="24"/>
          <w:szCs w:val="24"/>
          <w:lang w:val="en-US" w:eastAsia="zh-CN"/>
        </w:rPr>
        <w:t>DOI:</w:t>
      </w:r>
      <w:r>
        <w:rPr>
          <w:rFonts w:ascii="Times New Roman" w:eastAsia="SimSun" w:hAnsi="Times New Roman"/>
          <w:noProof/>
          <w:kern w:val="2"/>
          <w:sz w:val="24"/>
          <w:szCs w:val="24"/>
          <w:lang w:val="en-US" w:eastAsia="zh-CN"/>
        </w:rPr>
        <w:t xml:space="preserve"> </w:t>
      </w:r>
      <w:hyperlink r:id="rId23" w:history="1">
        <w:r w:rsidR="00A761AA" w:rsidRPr="009E57F8">
          <w:rPr>
            <w:rStyle w:val="Hipervnculo"/>
            <w:rFonts w:ascii="Times New Roman" w:eastAsia="SimSun" w:hAnsi="Times New Roman"/>
            <w:noProof/>
            <w:kern w:val="2"/>
            <w:sz w:val="24"/>
            <w:szCs w:val="24"/>
            <w:lang w:val="en-US" w:eastAsia="zh-CN"/>
          </w:rPr>
          <w:t>https://doi.org/10.1016/j.ophtha.2017.08.027</w:t>
        </w:r>
      </w:hyperlink>
    </w:p>
    <w:p w:rsidR="00A761AA" w:rsidRPr="00240394"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n-US" w:eastAsia="zh-CN"/>
        </w:rPr>
        <w:t xml:space="preserve">7. </w:t>
      </w:r>
      <w:r w:rsidR="00303BAE">
        <w:rPr>
          <w:rFonts w:ascii="Times New Roman" w:eastAsia="SimSun" w:hAnsi="Times New Roman"/>
          <w:noProof/>
          <w:kern w:val="2"/>
          <w:sz w:val="24"/>
          <w:szCs w:val="24"/>
          <w:lang w:val="en-US" w:eastAsia="zh-CN"/>
        </w:rPr>
        <w:t xml:space="preserve"> </w:t>
      </w:r>
      <w:r w:rsidR="00A761AA" w:rsidRPr="00240394">
        <w:rPr>
          <w:rFonts w:ascii="Times New Roman" w:eastAsia="SimSun" w:hAnsi="Times New Roman"/>
          <w:noProof/>
          <w:kern w:val="2"/>
          <w:sz w:val="24"/>
          <w:szCs w:val="24"/>
          <w:lang w:val="en-US" w:eastAsia="zh-CN"/>
        </w:rPr>
        <w:t xml:space="preserve">Abulafia A, Barrett GD, Rotenberg M, Kleinmann G, Levy A, Reitblat O, et al. Intraocular lens power calculation for eyes with an axial length greater than 26.0 mm: Comparison of formulas and methods. </w:t>
      </w:r>
      <w:r w:rsidR="00A761AA" w:rsidRPr="00B34229">
        <w:rPr>
          <w:rFonts w:ascii="Times New Roman" w:eastAsia="SimSun" w:hAnsi="Times New Roman"/>
          <w:noProof/>
          <w:kern w:val="2"/>
          <w:sz w:val="24"/>
          <w:szCs w:val="24"/>
          <w:lang w:eastAsia="zh-CN"/>
        </w:rPr>
        <w:t xml:space="preserve">J </w:t>
      </w:r>
      <w:r w:rsidR="00A761AA" w:rsidRPr="00240394">
        <w:rPr>
          <w:rFonts w:ascii="Times New Roman" w:eastAsia="SimSun" w:hAnsi="Times New Roman"/>
          <w:noProof/>
          <w:kern w:val="2"/>
          <w:sz w:val="24"/>
          <w:szCs w:val="24"/>
          <w:lang w:eastAsia="zh-CN"/>
        </w:rPr>
        <w:t>Cataract Refract Surg. 2015</w:t>
      </w:r>
      <w:r w:rsidR="00D86720">
        <w:rPr>
          <w:rFonts w:ascii="Times New Roman" w:eastAsia="SimSun" w:hAnsi="Times New Roman"/>
          <w:noProof/>
          <w:kern w:val="2"/>
          <w:sz w:val="24"/>
          <w:szCs w:val="24"/>
          <w:lang w:eastAsia="zh-CN"/>
        </w:rPr>
        <w:t xml:space="preserve"> [acceso: [20/09/2021]</w:t>
      </w:r>
      <w:r>
        <w:rPr>
          <w:rFonts w:ascii="Times New Roman" w:eastAsia="SimSun" w:hAnsi="Times New Roman"/>
          <w:noProof/>
          <w:kern w:val="2"/>
          <w:sz w:val="24"/>
          <w:szCs w:val="24"/>
          <w:lang w:eastAsia="zh-CN"/>
        </w:rPr>
        <w:t xml:space="preserve">;41(3):548–56. Disponible en: </w:t>
      </w:r>
      <w:hyperlink r:id="rId24" w:history="1">
        <w:r w:rsidR="00A761AA" w:rsidRPr="009E57F8">
          <w:rPr>
            <w:rStyle w:val="Hipervnculo"/>
            <w:rFonts w:ascii="Times New Roman" w:eastAsia="SimSun" w:hAnsi="Times New Roman"/>
            <w:noProof/>
            <w:kern w:val="2"/>
            <w:sz w:val="24"/>
            <w:szCs w:val="24"/>
            <w:lang w:eastAsia="zh-CN"/>
          </w:rPr>
          <w:t>https://www.sciencedirect.com/science/article/pii/S0886335015001133</w:t>
        </w:r>
      </w:hyperlink>
    </w:p>
    <w:p w:rsidR="009E57F8"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sidRPr="009E57F8">
        <w:rPr>
          <w:rFonts w:ascii="Times New Roman" w:eastAsia="SimSun" w:hAnsi="Times New Roman"/>
          <w:noProof/>
          <w:kern w:val="2"/>
          <w:sz w:val="24"/>
          <w:szCs w:val="24"/>
          <w:lang w:eastAsia="zh-CN"/>
        </w:rPr>
        <w:t xml:space="preserve">8. </w:t>
      </w:r>
      <w:r w:rsidR="00A761AA" w:rsidRPr="009E57F8">
        <w:rPr>
          <w:rFonts w:ascii="Times New Roman" w:eastAsia="SimSun" w:hAnsi="Times New Roman"/>
          <w:noProof/>
          <w:kern w:val="2"/>
          <w:sz w:val="24"/>
          <w:szCs w:val="24"/>
          <w:lang w:eastAsia="zh-CN"/>
        </w:rPr>
        <w:t>Ladas J, Siddiqui A, Devgan U, Jun A. A 3-D “Super Surface</w:t>
      </w:r>
      <w:r w:rsidR="00A761AA" w:rsidRPr="00240394">
        <w:rPr>
          <w:rFonts w:ascii="Times New Roman" w:eastAsia="SimSun" w:hAnsi="Times New Roman"/>
          <w:noProof/>
          <w:kern w:val="2"/>
          <w:sz w:val="24"/>
          <w:szCs w:val="24"/>
          <w:lang w:eastAsia="zh-CN"/>
        </w:rPr>
        <w:t>” Combining Modern Intraocular Lens Formulas to Generate a “Super Formula” and Maximize Accuracy. JAMA Ophthalmol. 2015</w:t>
      </w:r>
      <w:r w:rsidR="00D86720">
        <w:rPr>
          <w:rFonts w:ascii="Times New Roman" w:eastAsia="SimSun" w:hAnsi="Times New Roman"/>
          <w:noProof/>
          <w:kern w:val="2"/>
          <w:sz w:val="24"/>
          <w:szCs w:val="24"/>
          <w:lang w:eastAsia="zh-CN"/>
        </w:rPr>
        <w:t xml:space="preserve"> [acceso: 20/09/2021]</w:t>
      </w:r>
      <w:r w:rsidR="009E57F8">
        <w:rPr>
          <w:rFonts w:ascii="Times New Roman" w:eastAsia="SimSun" w:hAnsi="Times New Roman"/>
          <w:noProof/>
          <w:kern w:val="2"/>
          <w:sz w:val="24"/>
          <w:szCs w:val="24"/>
          <w:lang w:eastAsia="zh-CN"/>
        </w:rPr>
        <w:t>;133(12):1431–6. Disponible en:</w:t>
      </w:r>
    </w:p>
    <w:p w:rsidR="00A761AA" w:rsidRPr="00240394" w:rsidRDefault="0043770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hyperlink r:id="rId25" w:history="1">
        <w:r w:rsidR="00A761AA" w:rsidRPr="009E57F8">
          <w:rPr>
            <w:rStyle w:val="Hipervnculo"/>
            <w:rFonts w:ascii="Times New Roman" w:eastAsia="SimSun" w:hAnsi="Times New Roman"/>
            <w:noProof/>
            <w:kern w:val="2"/>
            <w:sz w:val="24"/>
            <w:szCs w:val="24"/>
            <w:lang w:eastAsia="zh-CN"/>
          </w:rPr>
          <w:t>https://www.ncbi.nlm.nih.gov/pubmed/26469147</w:t>
        </w:r>
      </w:hyperlink>
    </w:p>
    <w:p w:rsidR="009E57F8" w:rsidRPr="00B34229"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val="en-US" w:eastAsia="zh-CN"/>
        </w:rPr>
      </w:pPr>
      <w:r w:rsidRPr="00B34229">
        <w:rPr>
          <w:rFonts w:ascii="Times New Roman" w:eastAsia="SimSun" w:hAnsi="Times New Roman"/>
          <w:noProof/>
          <w:kern w:val="2"/>
          <w:sz w:val="24"/>
          <w:szCs w:val="24"/>
          <w:lang w:val="en-US" w:eastAsia="zh-CN"/>
        </w:rPr>
        <w:t xml:space="preserve">9. </w:t>
      </w:r>
      <w:r w:rsidR="00A761AA" w:rsidRPr="00B34229">
        <w:rPr>
          <w:rFonts w:ascii="Times New Roman" w:eastAsia="SimSun" w:hAnsi="Times New Roman"/>
          <w:noProof/>
          <w:kern w:val="2"/>
          <w:sz w:val="24"/>
          <w:szCs w:val="24"/>
          <w:lang w:val="en-US" w:eastAsia="zh-CN"/>
        </w:rPr>
        <w:t xml:space="preserve">Kane JX, Van Heerden A, Atik A, Petsoglou C. </w:t>
      </w:r>
      <w:r w:rsidR="009E57F8" w:rsidRPr="00B34229">
        <w:rPr>
          <w:rFonts w:ascii="Times New Roman" w:eastAsia="SimSun" w:hAnsi="Times New Roman"/>
          <w:noProof/>
          <w:kern w:val="2"/>
          <w:sz w:val="24"/>
          <w:szCs w:val="24"/>
          <w:lang w:val="en-US" w:eastAsia="zh-CN"/>
        </w:rPr>
        <w:t xml:space="preserve"> </w:t>
      </w:r>
      <w:r w:rsidR="00A761AA" w:rsidRPr="00240394">
        <w:rPr>
          <w:rFonts w:ascii="Times New Roman" w:eastAsia="SimSun" w:hAnsi="Times New Roman"/>
          <w:noProof/>
          <w:kern w:val="2"/>
          <w:sz w:val="24"/>
          <w:szCs w:val="24"/>
          <w:lang w:val="en-US" w:eastAsia="zh-CN"/>
        </w:rPr>
        <w:t xml:space="preserve">Accuracy of 3 new methods for intraocular lens power selection. </w:t>
      </w:r>
      <w:r w:rsidR="00A761AA" w:rsidRPr="00D86720">
        <w:rPr>
          <w:rFonts w:ascii="Times New Roman" w:eastAsia="SimSun" w:hAnsi="Times New Roman"/>
          <w:noProof/>
          <w:kern w:val="2"/>
          <w:sz w:val="24"/>
          <w:szCs w:val="24"/>
          <w:lang w:val="en-US" w:eastAsia="zh-CN"/>
        </w:rPr>
        <w:t xml:space="preserve">J Cart Refract Surg. 2017;43(3):333–9. </w:t>
      </w:r>
      <w:r w:rsidR="00D86720" w:rsidRPr="00B34229">
        <w:rPr>
          <w:rFonts w:ascii="Times New Roman" w:eastAsia="SimSun" w:hAnsi="Times New Roman"/>
          <w:noProof/>
          <w:kern w:val="2"/>
          <w:sz w:val="24"/>
          <w:szCs w:val="24"/>
          <w:lang w:val="en-US" w:eastAsia="zh-CN"/>
        </w:rPr>
        <w:t>DOI</w:t>
      </w:r>
      <w:r w:rsidR="009E57F8" w:rsidRPr="00B34229">
        <w:rPr>
          <w:rFonts w:ascii="Times New Roman" w:eastAsia="SimSun" w:hAnsi="Times New Roman"/>
          <w:noProof/>
          <w:kern w:val="2"/>
          <w:sz w:val="24"/>
          <w:szCs w:val="24"/>
          <w:lang w:val="en-US" w:eastAsia="zh-CN"/>
        </w:rPr>
        <w:t>:</w:t>
      </w:r>
    </w:p>
    <w:p w:rsidR="00A761AA" w:rsidRPr="00B34229" w:rsidRDefault="0043770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val="en-US" w:eastAsia="zh-CN"/>
        </w:rPr>
      </w:pPr>
      <w:hyperlink r:id="rId26" w:history="1">
        <w:r w:rsidR="00A761AA" w:rsidRPr="00B34229">
          <w:rPr>
            <w:rStyle w:val="Hipervnculo"/>
            <w:rFonts w:ascii="Times New Roman" w:eastAsia="SimSun" w:hAnsi="Times New Roman"/>
            <w:noProof/>
            <w:kern w:val="2"/>
            <w:sz w:val="24"/>
            <w:szCs w:val="24"/>
            <w:lang w:val="en-US" w:eastAsia="zh-CN"/>
          </w:rPr>
          <w:t>http://dx.doi.org/10.1016/j.jcrs.2016.12.021</w:t>
        </w:r>
      </w:hyperlink>
    </w:p>
    <w:p w:rsidR="00A761AA" w:rsidRPr="00B34229"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val="en-US" w:eastAsia="zh-CN"/>
        </w:rPr>
      </w:pPr>
      <w:r>
        <w:rPr>
          <w:rFonts w:ascii="Times New Roman" w:eastAsia="SimSun" w:hAnsi="Times New Roman"/>
          <w:noProof/>
          <w:kern w:val="2"/>
          <w:sz w:val="24"/>
          <w:szCs w:val="24"/>
          <w:lang w:val="es-MX" w:eastAsia="zh-CN"/>
        </w:rPr>
        <w:t xml:space="preserve">10. </w:t>
      </w:r>
      <w:r w:rsidR="00A761AA" w:rsidRPr="00240394">
        <w:rPr>
          <w:rFonts w:ascii="Times New Roman" w:eastAsia="SimSun" w:hAnsi="Times New Roman"/>
          <w:noProof/>
          <w:kern w:val="2"/>
          <w:sz w:val="24"/>
          <w:szCs w:val="24"/>
          <w:lang w:val="es-MX" w:eastAsia="zh-CN"/>
        </w:rPr>
        <w:t>IOLcal</w:t>
      </w:r>
      <w:r w:rsidR="009E57F8">
        <w:rPr>
          <w:rFonts w:ascii="Times New Roman" w:eastAsia="SimSun" w:hAnsi="Times New Roman"/>
          <w:noProof/>
          <w:kern w:val="2"/>
          <w:sz w:val="24"/>
          <w:szCs w:val="24"/>
          <w:lang w:val="es-MX" w:eastAsia="zh-CN"/>
        </w:rPr>
        <w:t>c</w:t>
      </w:r>
      <w:r w:rsidR="00F4412C">
        <w:rPr>
          <w:rFonts w:ascii="Times New Roman" w:eastAsia="SimSun" w:hAnsi="Times New Roman"/>
          <w:noProof/>
          <w:kern w:val="2"/>
          <w:sz w:val="24"/>
          <w:szCs w:val="24"/>
          <w:lang w:val="es-MX" w:eastAsia="zh-CN"/>
        </w:rPr>
        <w:t>.</w:t>
      </w:r>
      <w:r w:rsidR="009E57F8">
        <w:rPr>
          <w:rFonts w:ascii="Times New Roman" w:eastAsia="SimSun" w:hAnsi="Times New Roman"/>
          <w:noProof/>
          <w:kern w:val="2"/>
          <w:sz w:val="24"/>
          <w:szCs w:val="24"/>
          <w:lang w:val="es-MX" w:eastAsia="zh-CN"/>
        </w:rPr>
        <w:t xml:space="preserve"> Ladas Super Formula</w:t>
      </w:r>
      <w:r w:rsidR="00F4412C">
        <w:rPr>
          <w:rFonts w:ascii="Times New Roman" w:eastAsia="SimSun" w:hAnsi="Times New Roman"/>
          <w:noProof/>
          <w:kern w:val="2"/>
          <w:sz w:val="24"/>
          <w:szCs w:val="24"/>
          <w:lang w:val="es-MX" w:eastAsia="zh-CN"/>
        </w:rPr>
        <w:t xml:space="preserve">. </w:t>
      </w:r>
      <w:r w:rsidR="00F4412C" w:rsidRPr="00240394">
        <w:rPr>
          <w:rFonts w:ascii="Times New Roman" w:eastAsia="SimSun" w:hAnsi="Times New Roman"/>
          <w:noProof/>
          <w:kern w:val="2"/>
          <w:sz w:val="24"/>
          <w:szCs w:val="24"/>
          <w:lang w:val="es-MX" w:eastAsia="zh-CN"/>
        </w:rPr>
        <w:t>IOLcal</w:t>
      </w:r>
      <w:r w:rsidR="00F4412C">
        <w:rPr>
          <w:rFonts w:ascii="Times New Roman" w:eastAsia="SimSun" w:hAnsi="Times New Roman"/>
          <w:noProof/>
          <w:kern w:val="2"/>
          <w:sz w:val="24"/>
          <w:szCs w:val="24"/>
          <w:lang w:val="es-MX" w:eastAsia="zh-CN"/>
        </w:rPr>
        <w:t>c; 2020</w:t>
      </w:r>
      <w:r w:rsidR="00A761AA" w:rsidRPr="00240394">
        <w:rPr>
          <w:rFonts w:ascii="Times New Roman" w:eastAsia="SimSun" w:hAnsi="Times New Roman"/>
          <w:noProof/>
          <w:kern w:val="2"/>
          <w:sz w:val="24"/>
          <w:szCs w:val="24"/>
          <w:lang w:val="es-MX" w:eastAsia="zh-CN"/>
        </w:rPr>
        <w:t xml:space="preserve"> </w:t>
      </w:r>
      <w:r w:rsidR="00A761AA" w:rsidRPr="00240394">
        <w:rPr>
          <w:rFonts w:ascii="Times New Roman" w:eastAsia="SimSun" w:hAnsi="Times New Roman"/>
          <w:noProof/>
          <w:kern w:val="2"/>
          <w:sz w:val="24"/>
          <w:szCs w:val="24"/>
          <w:lang w:eastAsia="zh-CN"/>
        </w:rPr>
        <w:t>[</w:t>
      </w:r>
      <w:r w:rsidR="00F4412C">
        <w:rPr>
          <w:rFonts w:ascii="Times New Roman" w:eastAsia="SimSun" w:hAnsi="Times New Roman"/>
          <w:noProof/>
          <w:kern w:val="2"/>
          <w:sz w:val="24"/>
          <w:szCs w:val="24"/>
          <w:lang w:eastAsia="zh-CN"/>
        </w:rPr>
        <w:t>acceso:</w:t>
      </w:r>
      <w:r w:rsidR="00A761AA" w:rsidRPr="00240394">
        <w:rPr>
          <w:rFonts w:ascii="Times New Roman" w:eastAsia="SimSun" w:hAnsi="Times New Roman"/>
          <w:noProof/>
          <w:kern w:val="2"/>
          <w:sz w:val="24"/>
          <w:szCs w:val="24"/>
          <w:lang w:eastAsia="zh-CN"/>
        </w:rPr>
        <w:t xml:space="preserve"> 29</w:t>
      </w:r>
      <w:r w:rsidR="00F814ED">
        <w:rPr>
          <w:rFonts w:ascii="Times New Roman" w:eastAsia="SimSun" w:hAnsi="Times New Roman"/>
          <w:noProof/>
          <w:kern w:val="2"/>
          <w:sz w:val="24"/>
          <w:szCs w:val="24"/>
          <w:lang w:eastAsia="zh-CN"/>
        </w:rPr>
        <w:t>/05</w:t>
      </w:r>
      <w:r w:rsidR="00F4412C">
        <w:rPr>
          <w:rFonts w:ascii="Times New Roman" w:eastAsia="SimSun" w:hAnsi="Times New Roman"/>
          <w:noProof/>
          <w:kern w:val="2"/>
          <w:sz w:val="24"/>
          <w:szCs w:val="24"/>
          <w:lang w:eastAsia="zh-CN"/>
        </w:rPr>
        <w:t>/</w:t>
      </w:r>
      <w:r w:rsidR="00A761AA" w:rsidRPr="00240394">
        <w:rPr>
          <w:rFonts w:ascii="Times New Roman" w:eastAsia="SimSun" w:hAnsi="Times New Roman"/>
          <w:noProof/>
          <w:kern w:val="2"/>
          <w:sz w:val="24"/>
          <w:szCs w:val="24"/>
          <w:lang w:eastAsia="zh-CN"/>
        </w:rPr>
        <w:t xml:space="preserve">2020]. </w:t>
      </w:r>
      <w:r w:rsidR="00A761AA" w:rsidRPr="00B34229">
        <w:rPr>
          <w:rFonts w:ascii="Times New Roman" w:eastAsia="SimSun" w:hAnsi="Times New Roman"/>
          <w:noProof/>
          <w:kern w:val="2"/>
          <w:sz w:val="24"/>
          <w:szCs w:val="24"/>
          <w:lang w:val="en-US" w:eastAsia="zh-CN"/>
        </w:rPr>
        <w:t xml:space="preserve">Disponible en: </w:t>
      </w:r>
      <w:hyperlink r:id="rId27" w:history="1">
        <w:r w:rsidR="00A761AA" w:rsidRPr="00B34229">
          <w:rPr>
            <w:rStyle w:val="Hipervnculo"/>
            <w:rFonts w:ascii="Times New Roman" w:eastAsia="SimSun" w:hAnsi="Times New Roman"/>
            <w:noProof/>
            <w:kern w:val="2"/>
            <w:sz w:val="24"/>
            <w:szCs w:val="24"/>
            <w:lang w:val="en-US" w:eastAsia="zh-CN"/>
          </w:rPr>
          <w:t>http://www.iolcalc.com</w:t>
        </w:r>
      </w:hyperlink>
      <w:r w:rsidR="00A761AA" w:rsidRPr="00B34229">
        <w:rPr>
          <w:rFonts w:ascii="Times New Roman" w:eastAsia="SimSun" w:hAnsi="Times New Roman"/>
          <w:noProof/>
          <w:kern w:val="2"/>
          <w:sz w:val="24"/>
          <w:szCs w:val="24"/>
          <w:lang w:val="en-US" w:eastAsia="zh-CN"/>
        </w:rPr>
        <w:t>/</w:t>
      </w:r>
    </w:p>
    <w:p w:rsidR="00F4412C" w:rsidRPr="00F4412C"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sidRPr="00F4412C">
        <w:rPr>
          <w:rFonts w:ascii="Times New Roman" w:eastAsia="SimSun" w:hAnsi="Times New Roman"/>
          <w:noProof/>
          <w:kern w:val="2"/>
          <w:sz w:val="24"/>
          <w:szCs w:val="24"/>
          <w:lang w:val="en-US" w:eastAsia="zh-CN"/>
        </w:rPr>
        <w:t xml:space="preserve">11. </w:t>
      </w:r>
      <w:r w:rsidR="00F4412C" w:rsidRPr="00F4412C">
        <w:rPr>
          <w:rFonts w:ascii="Times New Roman" w:eastAsia="SimSun" w:hAnsi="Times New Roman"/>
          <w:noProof/>
          <w:kern w:val="2"/>
          <w:sz w:val="24"/>
          <w:szCs w:val="24"/>
          <w:lang w:val="en-US" w:eastAsia="zh-CN"/>
        </w:rPr>
        <w:t>Ca</w:t>
      </w:r>
      <w:r w:rsidR="00303BAE">
        <w:rPr>
          <w:rFonts w:ascii="Times New Roman" w:eastAsia="SimSun" w:hAnsi="Times New Roman"/>
          <w:noProof/>
          <w:kern w:val="2"/>
          <w:sz w:val="24"/>
          <w:szCs w:val="24"/>
          <w:lang w:val="en-US" w:eastAsia="zh-CN"/>
        </w:rPr>
        <w:t xml:space="preserve">ceres V. EyeWorld. </w:t>
      </w:r>
      <w:r w:rsidR="00A761AA" w:rsidRPr="00F4412C">
        <w:rPr>
          <w:rFonts w:ascii="Times New Roman" w:eastAsia="SimSun" w:hAnsi="Times New Roman"/>
          <w:noProof/>
          <w:kern w:val="2"/>
          <w:sz w:val="24"/>
          <w:szCs w:val="24"/>
          <w:lang w:val="en-US" w:eastAsia="zh-CN"/>
        </w:rPr>
        <w:t>New approach to IOL power calculation</w:t>
      </w:r>
      <w:r w:rsidR="00F4412C">
        <w:rPr>
          <w:rFonts w:ascii="Times New Roman" w:eastAsia="SimSun" w:hAnsi="Times New Roman"/>
          <w:noProof/>
          <w:kern w:val="2"/>
          <w:sz w:val="24"/>
          <w:szCs w:val="24"/>
          <w:lang w:val="en-US" w:eastAsia="zh-CN"/>
        </w:rPr>
        <w:t>s</w:t>
      </w:r>
      <w:r w:rsidR="00A761AA" w:rsidRPr="00240394">
        <w:rPr>
          <w:rFonts w:ascii="Times New Roman" w:eastAsia="SimSun" w:hAnsi="Times New Roman"/>
          <w:noProof/>
          <w:kern w:val="2"/>
          <w:sz w:val="24"/>
          <w:szCs w:val="24"/>
          <w:lang w:val="en-US" w:eastAsia="zh-CN"/>
        </w:rPr>
        <w:t xml:space="preserve">. </w:t>
      </w:r>
      <w:r w:rsidR="00F4412C">
        <w:rPr>
          <w:rFonts w:ascii="Times New Roman" w:eastAsia="SimSun" w:hAnsi="Times New Roman"/>
          <w:noProof/>
          <w:kern w:val="2"/>
          <w:sz w:val="24"/>
          <w:szCs w:val="24"/>
          <w:lang w:eastAsia="zh-CN"/>
        </w:rPr>
        <w:t>EyeWorld;</w:t>
      </w:r>
      <w:r w:rsidR="00A761AA" w:rsidRPr="00240394">
        <w:rPr>
          <w:rFonts w:ascii="Times New Roman" w:eastAsia="SimSun" w:hAnsi="Times New Roman"/>
          <w:noProof/>
          <w:kern w:val="2"/>
          <w:sz w:val="24"/>
          <w:szCs w:val="24"/>
          <w:lang w:eastAsia="zh-CN"/>
        </w:rPr>
        <w:t xml:space="preserve"> 2016 </w:t>
      </w:r>
      <w:r w:rsidR="00F4412C" w:rsidRPr="00240394">
        <w:rPr>
          <w:rFonts w:ascii="Times New Roman" w:eastAsia="SimSun" w:hAnsi="Times New Roman"/>
          <w:noProof/>
          <w:kern w:val="2"/>
          <w:sz w:val="24"/>
          <w:szCs w:val="24"/>
          <w:lang w:eastAsia="zh-CN"/>
        </w:rPr>
        <w:t>[</w:t>
      </w:r>
      <w:r w:rsidR="00F4412C">
        <w:rPr>
          <w:rFonts w:ascii="Times New Roman" w:eastAsia="SimSun" w:hAnsi="Times New Roman"/>
          <w:noProof/>
          <w:kern w:val="2"/>
          <w:sz w:val="24"/>
          <w:szCs w:val="24"/>
          <w:lang w:eastAsia="zh-CN"/>
        </w:rPr>
        <w:t>acceso:</w:t>
      </w:r>
      <w:r w:rsidR="00F4412C" w:rsidRPr="00240394">
        <w:rPr>
          <w:rFonts w:ascii="Times New Roman" w:eastAsia="SimSun" w:hAnsi="Times New Roman"/>
          <w:noProof/>
          <w:kern w:val="2"/>
          <w:sz w:val="24"/>
          <w:szCs w:val="24"/>
          <w:lang w:eastAsia="zh-CN"/>
        </w:rPr>
        <w:t xml:space="preserve"> </w:t>
      </w:r>
      <w:r w:rsidR="00F4412C">
        <w:rPr>
          <w:rFonts w:ascii="Times New Roman" w:eastAsia="SimSun" w:hAnsi="Times New Roman"/>
          <w:noProof/>
          <w:kern w:val="2"/>
          <w:sz w:val="24"/>
          <w:szCs w:val="24"/>
          <w:lang w:eastAsia="zh-CN"/>
        </w:rPr>
        <w:t>05/09/2020]</w:t>
      </w:r>
      <w:r w:rsidR="00A761AA" w:rsidRPr="00240394">
        <w:rPr>
          <w:rFonts w:ascii="Times New Roman" w:eastAsia="SimSun" w:hAnsi="Times New Roman"/>
          <w:noProof/>
          <w:kern w:val="2"/>
          <w:sz w:val="24"/>
          <w:szCs w:val="24"/>
          <w:lang w:eastAsia="zh-CN"/>
        </w:rPr>
        <w:t xml:space="preserve">. </w:t>
      </w:r>
      <w:r w:rsidR="00A761AA" w:rsidRPr="00F4412C">
        <w:rPr>
          <w:rFonts w:ascii="Times New Roman" w:eastAsia="SimSun" w:hAnsi="Times New Roman"/>
          <w:noProof/>
          <w:kern w:val="2"/>
          <w:sz w:val="24"/>
          <w:szCs w:val="24"/>
          <w:lang w:eastAsia="zh-CN"/>
        </w:rPr>
        <w:t xml:space="preserve">Disponible en: </w:t>
      </w:r>
      <w:r w:rsidR="00F4412C">
        <w:rPr>
          <w:rFonts w:ascii="Times New Roman" w:eastAsia="SimSun" w:hAnsi="Times New Roman"/>
          <w:noProof/>
          <w:kern w:val="2"/>
          <w:sz w:val="24"/>
          <w:szCs w:val="24"/>
          <w:lang w:eastAsia="zh-CN"/>
        </w:rPr>
        <w:fldChar w:fldCharType="begin"/>
      </w:r>
      <w:r w:rsidR="00F4412C">
        <w:rPr>
          <w:rFonts w:ascii="Times New Roman" w:eastAsia="SimSun" w:hAnsi="Times New Roman"/>
          <w:noProof/>
          <w:kern w:val="2"/>
          <w:sz w:val="24"/>
          <w:szCs w:val="24"/>
          <w:lang w:eastAsia="zh-CN"/>
        </w:rPr>
        <w:instrText xml:space="preserve"> HYPERLINK "</w:instrText>
      </w:r>
      <w:r w:rsidR="00F4412C" w:rsidRPr="00F4412C">
        <w:rPr>
          <w:rFonts w:ascii="Times New Roman" w:eastAsia="SimSun" w:hAnsi="Times New Roman"/>
          <w:noProof/>
          <w:kern w:val="2"/>
          <w:sz w:val="24"/>
          <w:szCs w:val="24"/>
          <w:lang w:eastAsia="zh-CN"/>
        </w:rPr>
        <w:instrText>https://www.eyeworld.org/article-taking-a-new-</w:instrText>
      </w:r>
    </w:p>
    <w:p w:rsidR="00F4412C" w:rsidRPr="00684D81" w:rsidRDefault="00F4412C" w:rsidP="000D2C52">
      <w:pPr>
        <w:widowControl w:val="0"/>
        <w:tabs>
          <w:tab w:val="left" w:pos="567"/>
        </w:tabs>
        <w:autoSpaceDE w:val="0"/>
        <w:autoSpaceDN w:val="0"/>
        <w:adjustRightInd w:val="0"/>
        <w:spacing w:after="0" w:line="360" w:lineRule="auto"/>
        <w:contextualSpacing/>
        <w:jc w:val="both"/>
        <w:rPr>
          <w:rStyle w:val="Hipervnculo"/>
          <w:rFonts w:ascii="Times New Roman" w:eastAsia="SimSun" w:hAnsi="Times New Roman"/>
          <w:noProof/>
          <w:kern w:val="2"/>
          <w:sz w:val="24"/>
          <w:szCs w:val="24"/>
          <w:lang w:eastAsia="zh-CN"/>
        </w:rPr>
      </w:pPr>
      <w:r w:rsidRPr="00F4412C">
        <w:rPr>
          <w:rFonts w:ascii="Times New Roman" w:eastAsia="SimSun" w:hAnsi="Times New Roman"/>
          <w:noProof/>
          <w:kern w:val="2"/>
          <w:sz w:val="24"/>
          <w:szCs w:val="24"/>
          <w:lang w:eastAsia="zh-CN"/>
        </w:rPr>
        <w:instrText>approach-to-iol-power-calculations</w:instrText>
      </w:r>
      <w:r>
        <w:rPr>
          <w:rFonts w:ascii="Times New Roman" w:eastAsia="SimSun" w:hAnsi="Times New Roman"/>
          <w:noProof/>
          <w:kern w:val="2"/>
          <w:sz w:val="24"/>
          <w:szCs w:val="24"/>
          <w:lang w:eastAsia="zh-CN"/>
        </w:rPr>
        <w:instrText xml:space="preserve">" </w:instrText>
      </w:r>
      <w:r>
        <w:rPr>
          <w:rFonts w:ascii="Times New Roman" w:eastAsia="SimSun" w:hAnsi="Times New Roman"/>
          <w:noProof/>
          <w:kern w:val="2"/>
          <w:sz w:val="24"/>
          <w:szCs w:val="24"/>
          <w:lang w:eastAsia="zh-CN"/>
        </w:rPr>
        <w:fldChar w:fldCharType="separate"/>
      </w:r>
      <w:r w:rsidRPr="00684D81">
        <w:rPr>
          <w:rStyle w:val="Hipervnculo"/>
          <w:rFonts w:ascii="Times New Roman" w:eastAsia="SimSun" w:hAnsi="Times New Roman"/>
          <w:noProof/>
          <w:kern w:val="2"/>
          <w:sz w:val="24"/>
          <w:szCs w:val="24"/>
          <w:lang w:eastAsia="zh-CN"/>
        </w:rPr>
        <w:t>https://www.eyeworld.org/article-taking-a-new-</w:t>
      </w:r>
    </w:p>
    <w:p w:rsidR="00A761AA" w:rsidRPr="00F4412C" w:rsidRDefault="00F4412C"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val="en-US" w:eastAsia="zh-CN"/>
        </w:rPr>
      </w:pPr>
      <w:r w:rsidRPr="00F4412C">
        <w:rPr>
          <w:rStyle w:val="Hipervnculo"/>
          <w:rFonts w:ascii="Times New Roman" w:eastAsia="SimSun" w:hAnsi="Times New Roman"/>
          <w:noProof/>
          <w:kern w:val="2"/>
          <w:sz w:val="24"/>
          <w:szCs w:val="24"/>
          <w:lang w:val="en-US" w:eastAsia="zh-CN"/>
        </w:rPr>
        <w:t>approach-to-iol-power-calculations</w:t>
      </w:r>
      <w:r>
        <w:rPr>
          <w:rFonts w:ascii="Times New Roman" w:eastAsia="SimSun" w:hAnsi="Times New Roman"/>
          <w:noProof/>
          <w:kern w:val="2"/>
          <w:sz w:val="24"/>
          <w:szCs w:val="24"/>
          <w:lang w:eastAsia="zh-CN"/>
        </w:rPr>
        <w:fldChar w:fldCharType="end"/>
      </w:r>
      <w:r w:rsidR="00A761AA" w:rsidRPr="00F4412C">
        <w:rPr>
          <w:rFonts w:ascii="Times New Roman" w:eastAsia="SimSun" w:hAnsi="Times New Roman"/>
          <w:noProof/>
          <w:kern w:val="2"/>
          <w:sz w:val="24"/>
          <w:szCs w:val="24"/>
          <w:lang w:val="en-US" w:eastAsia="zh-CN"/>
        </w:rPr>
        <w:t xml:space="preserve"> </w:t>
      </w:r>
    </w:p>
    <w:p w:rsidR="00A761AA" w:rsidRPr="00F814ED"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sidRPr="00F4412C">
        <w:rPr>
          <w:rFonts w:ascii="Times New Roman" w:eastAsia="SimSun" w:hAnsi="Times New Roman"/>
          <w:noProof/>
          <w:kern w:val="2"/>
          <w:sz w:val="24"/>
          <w:szCs w:val="24"/>
          <w:lang w:val="en-US" w:eastAsia="zh-CN"/>
        </w:rPr>
        <w:t xml:space="preserve">12. </w:t>
      </w:r>
      <w:r w:rsidR="00F4412C" w:rsidRPr="00F4412C">
        <w:rPr>
          <w:rFonts w:ascii="Times New Roman" w:eastAsia="SimSun" w:hAnsi="Times New Roman"/>
          <w:noProof/>
          <w:kern w:val="2"/>
          <w:sz w:val="24"/>
          <w:szCs w:val="24"/>
          <w:lang w:val="en-US" w:eastAsia="zh-CN"/>
        </w:rPr>
        <w:t>Hill-RBF Calculator</w:t>
      </w:r>
      <w:r w:rsidR="00F4412C">
        <w:rPr>
          <w:rFonts w:ascii="Times New Roman" w:eastAsia="SimSun" w:hAnsi="Times New Roman"/>
          <w:noProof/>
          <w:kern w:val="2"/>
          <w:sz w:val="24"/>
          <w:szCs w:val="24"/>
          <w:lang w:val="en-US" w:eastAsia="zh-CN"/>
        </w:rPr>
        <w:t xml:space="preserve">. </w:t>
      </w:r>
      <w:r w:rsidR="00A761AA" w:rsidRPr="00F4412C">
        <w:rPr>
          <w:rFonts w:ascii="Times New Roman" w:eastAsia="SimSun" w:hAnsi="Times New Roman"/>
          <w:noProof/>
          <w:kern w:val="2"/>
          <w:sz w:val="24"/>
          <w:szCs w:val="24"/>
          <w:lang w:val="en-US" w:eastAsia="zh-CN"/>
        </w:rPr>
        <w:t>IOL Power C</w:t>
      </w:r>
      <w:r w:rsidR="00F814ED">
        <w:rPr>
          <w:rFonts w:ascii="Times New Roman" w:eastAsia="SimSun" w:hAnsi="Times New Roman"/>
          <w:noProof/>
          <w:kern w:val="2"/>
          <w:sz w:val="24"/>
          <w:szCs w:val="24"/>
          <w:lang w:val="en-US" w:eastAsia="zh-CN"/>
        </w:rPr>
        <w:t xml:space="preserve">alculator for Cataract Surgery. </w:t>
      </w:r>
      <w:r w:rsidR="00F814ED" w:rsidRPr="00F814ED">
        <w:rPr>
          <w:rFonts w:ascii="Times New Roman" w:eastAsia="SimSun" w:hAnsi="Times New Roman"/>
          <w:noProof/>
          <w:kern w:val="2"/>
          <w:sz w:val="24"/>
          <w:szCs w:val="24"/>
          <w:lang w:eastAsia="zh-CN"/>
        </w:rPr>
        <w:t xml:space="preserve">Hill-RBF Calculator; 2020 </w:t>
      </w:r>
      <w:r w:rsidR="00F814ED">
        <w:rPr>
          <w:rFonts w:ascii="Times New Roman" w:eastAsia="SimSun" w:hAnsi="Times New Roman"/>
          <w:noProof/>
          <w:kern w:val="2"/>
          <w:sz w:val="24"/>
          <w:szCs w:val="24"/>
          <w:lang w:eastAsia="zh-CN"/>
        </w:rPr>
        <w:t xml:space="preserve">[acceso: 20/09/2021]. </w:t>
      </w:r>
      <w:r w:rsidR="00A761AA" w:rsidRPr="00F814ED">
        <w:rPr>
          <w:rFonts w:ascii="Times New Roman" w:eastAsia="SimSun" w:hAnsi="Times New Roman"/>
          <w:noProof/>
          <w:kern w:val="2"/>
          <w:sz w:val="24"/>
          <w:szCs w:val="24"/>
          <w:lang w:eastAsia="zh-CN"/>
        </w:rPr>
        <w:t xml:space="preserve">Disponible en: </w:t>
      </w:r>
      <w:hyperlink r:id="rId28" w:history="1">
        <w:r w:rsidR="00A761AA" w:rsidRPr="00F814ED">
          <w:rPr>
            <w:rStyle w:val="Hipervnculo"/>
            <w:rFonts w:ascii="Times New Roman" w:eastAsia="SimSun" w:hAnsi="Times New Roman"/>
            <w:noProof/>
            <w:kern w:val="2"/>
            <w:sz w:val="24"/>
            <w:szCs w:val="24"/>
            <w:lang w:eastAsia="zh-CN"/>
          </w:rPr>
          <w:t>https://rbfcalculator.com/</w:t>
        </w:r>
      </w:hyperlink>
    </w:p>
    <w:p w:rsidR="00A761AA" w:rsidRPr="00B34229"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val="en-US" w:eastAsia="zh-CN"/>
        </w:rPr>
      </w:pPr>
      <w:r w:rsidRPr="00B34229">
        <w:rPr>
          <w:rFonts w:ascii="Times New Roman" w:eastAsia="SimSun" w:hAnsi="Times New Roman"/>
          <w:noProof/>
          <w:kern w:val="2"/>
          <w:sz w:val="24"/>
          <w:szCs w:val="24"/>
          <w:lang w:eastAsia="zh-CN"/>
        </w:rPr>
        <w:t xml:space="preserve">13. </w:t>
      </w:r>
      <w:r w:rsidR="00A761AA" w:rsidRPr="00B34229">
        <w:rPr>
          <w:rFonts w:ascii="Times New Roman" w:eastAsia="SimSun" w:hAnsi="Times New Roman"/>
          <w:noProof/>
          <w:kern w:val="2"/>
          <w:sz w:val="24"/>
          <w:szCs w:val="24"/>
          <w:lang w:eastAsia="zh-CN"/>
        </w:rPr>
        <w:t>Haag-St</w:t>
      </w:r>
      <w:r w:rsidR="00F814ED" w:rsidRPr="00B34229">
        <w:rPr>
          <w:rFonts w:ascii="Times New Roman" w:eastAsia="SimSun" w:hAnsi="Times New Roman"/>
          <w:noProof/>
          <w:kern w:val="2"/>
          <w:sz w:val="24"/>
          <w:szCs w:val="24"/>
          <w:lang w:eastAsia="zh-CN"/>
        </w:rPr>
        <w:t xml:space="preserve">reit. </w:t>
      </w:r>
      <w:r w:rsidR="00F814ED">
        <w:rPr>
          <w:rFonts w:ascii="Times New Roman" w:eastAsia="SimSun" w:hAnsi="Times New Roman"/>
          <w:noProof/>
          <w:kern w:val="2"/>
          <w:sz w:val="24"/>
          <w:szCs w:val="24"/>
          <w:lang w:val="en-US" w:eastAsia="zh-CN"/>
        </w:rPr>
        <w:t>Hill-RBF Method</w:t>
      </w:r>
      <w:r w:rsidR="00A761AA" w:rsidRPr="00240394">
        <w:rPr>
          <w:rFonts w:ascii="Times New Roman" w:eastAsia="SimSun" w:hAnsi="Times New Roman"/>
          <w:noProof/>
          <w:kern w:val="2"/>
          <w:sz w:val="24"/>
          <w:szCs w:val="24"/>
          <w:lang w:val="en-US" w:eastAsia="zh-CN"/>
        </w:rPr>
        <w:t xml:space="preserve">. </w:t>
      </w:r>
      <w:r w:rsidR="00A761AA" w:rsidRPr="00B34229">
        <w:rPr>
          <w:rFonts w:ascii="Times New Roman" w:eastAsia="SimSun" w:hAnsi="Times New Roman"/>
          <w:noProof/>
          <w:kern w:val="2"/>
          <w:sz w:val="24"/>
          <w:szCs w:val="24"/>
          <w:lang w:val="en-US" w:eastAsia="zh-CN"/>
        </w:rPr>
        <w:t>Haag-Streit; 2016</w:t>
      </w:r>
      <w:r w:rsidR="00F814ED" w:rsidRPr="00B34229">
        <w:rPr>
          <w:rFonts w:ascii="Times New Roman" w:eastAsia="SimSun" w:hAnsi="Times New Roman"/>
          <w:noProof/>
          <w:kern w:val="2"/>
          <w:sz w:val="24"/>
          <w:szCs w:val="24"/>
          <w:lang w:val="en-US" w:eastAsia="zh-CN"/>
        </w:rPr>
        <w:t xml:space="preserve"> [acceso: 20/09/2021]</w:t>
      </w:r>
      <w:r w:rsidR="00A761AA" w:rsidRPr="00B34229">
        <w:rPr>
          <w:rFonts w:ascii="Times New Roman" w:eastAsia="SimSun" w:hAnsi="Times New Roman"/>
          <w:noProof/>
          <w:kern w:val="2"/>
          <w:sz w:val="24"/>
          <w:szCs w:val="24"/>
          <w:lang w:val="en-US" w:eastAsia="zh-CN"/>
        </w:rPr>
        <w:t xml:space="preserve">. Disponible en: </w:t>
      </w:r>
      <w:hyperlink r:id="rId29" w:history="1">
        <w:r w:rsidR="00A761AA" w:rsidRPr="00B34229">
          <w:rPr>
            <w:rStyle w:val="Hipervnculo"/>
            <w:rFonts w:ascii="Times New Roman" w:eastAsia="SimSun" w:hAnsi="Times New Roman"/>
            <w:noProof/>
            <w:kern w:val="2"/>
            <w:sz w:val="24"/>
            <w:szCs w:val="24"/>
            <w:lang w:val="en-US" w:eastAsia="zh-CN"/>
          </w:rPr>
          <w:t>http://rbfcalculator.com</w:t>
        </w:r>
      </w:hyperlink>
    </w:p>
    <w:p w:rsidR="00A761AA" w:rsidRPr="00B34229"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val="en-US" w:eastAsia="zh-CN"/>
        </w:rPr>
      </w:pPr>
      <w:r>
        <w:rPr>
          <w:rFonts w:ascii="Times New Roman" w:eastAsia="SimSun" w:hAnsi="Times New Roman"/>
          <w:noProof/>
          <w:kern w:val="2"/>
          <w:sz w:val="24"/>
          <w:szCs w:val="24"/>
          <w:lang w:val="en-US" w:eastAsia="zh-CN"/>
        </w:rPr>
        <w:t xml:space="preserve">14. </w:t>
      </w:r>
      <w:r w:rsidR="00A761AA" w:rsidRPr="00240394">
        <w:rPr>
          <w:rFonts w:ascii="Times New Roman" w:eastAsia="SimSun" w:hAnsi="Times New Roman"/>
          <w:noProof/>
          <w:kern w:val="2"/>
          <w:sz w:val="24"/>
          <w:szCs w:val="24"/>
          <w:lang w:val="en-US" w:eastAsia="zh-CN"/>
        </w:rPr>
        <w:t>Bethke W. New Thinking on IOL Calculations. Rev</w:t>
      </w:r>
      <w:r w:rsidR="00C6133F">
        <w:rPr>
          <w:rFonts w:ascii="Times New Roman" w:eastAsia="SimSun" w:hAnsi="Times New Roman"/>
          <w:noProof/>
          <w:kern w:val="2"/>
          <w:sz w:val="24"/>
          <w:szCs w:val="24"/>
          <w:lang w:val="en-US" w:eastAsia="zh-CN"/>
        </w:rPr>
        <w:t>iew</w:t>
      </w:r>
      <w:r w:rsidR="002238B6">
        <w:rPr>
          <w:rFonts w:ascii="Times New Roman" w:eastAsia="SimSun" w:hAnsi="Times New Roman"/>
          <w:noProof/>
          <w:kern w:val="2"/>
          <w:sz w:val="24"/>
          <w:szCs w:val="24"/>
          <w:lang w:val="en-US" w:eastAsia="zh-CN"/>
        </w:rPr>
        <w:t xml:space="preserve"> </w:t>
      </w:r>
      <w:r w:rsidR="00C6133F">
        <w:rPr>
          <w:rFonts w:ascii="Times New Roman" w:eastAsia="SimSun" w:hAnsi="Times New Roman"/>
          <w:noProof/>
          <w:kern w:val="2"/>
          <w:sz w:val="24"/>
          <w:szCs w:val="24"/>
          <w:lang w:val="en-US" w:eastAsia="zh-CN"/>
        </w:rPr>
        <w:t xml:space="preserve">of </w:t>
      </w:r>
      <w:r w:rsidR="002238B6">
        <w:rPr>
          <w:rFonts w:ascii="Times New Roman" w:eastAsia="SimSun" w:hAnsi="Times New Roman"/>
          <w:noProof/>
          <w:kern w:val="2"/>
          <w:sz w:val="24"/>
          <w:szCs w:val="24"/>
          <w:lang w:val="en-US" w:eastAsia="zh-CN"/>
        </w:rPr>
        <w:t>Ophthalmol</w:t>
      </w:r>
      <w:r w:rsidR="00C6133F">
        <w:rPr>
          <w:rFonts w:ascii="Times New Roman" w:eastAsia="SimSun" w:hAnsi="Times New Roman"/>
          <w:noProof/>
          <w:kern w:val="2"/>
          <w:sz w:val="24"/>
          <w:szCs w:val="24"/>
          <w:lang w:val="en-US" w:eastAsia="zh-CN"/>
        </w:rPr>
        <w:t>ogy;</w:t>
      </w:r>
      <w:r w:rsidR="00A761AA" w:rsidRPr="00240394">
        <w:rPr>
          <w:rFonts w:ascii="Times New Roman" w:eastAsia="SimSun" w:hAnsi="Times New Roman"/>
          <w:noProof/>
          <w:kern w:val="2"/>
          <w:sz w:val="24"/>
          <w:szCs w:val="24"/>
          <w:lang w:val="en-US" w:eastAsia="zh-CN"/>
        </w:rPr>
        <w:t xml:space="preserve"> 2016</w:t>
      </w:r>
      <w:r w:rsidR="00C6133F">
        <w:rPr>
          <w:rFonts w:ascii="Times New Roman" w:eastAsia="SimSun" w:hAnsi="Times New Roman"/>
          <w:noProof/>
          <w:kern w:val="2"/>
          <w:sz w:val="24"/>
          <w:szCs w:val="24"/>
          <w:lang w:val="en-US" w:eastAsia="zh-CN"/>
        </w:rPr>
        <w:t xml:space="preserve"> </w:t>
      </w:r>
      <w:r w:rsidR="00C6133F" w:rsidRPr="00B34229">
        <w:rPr>
          <w:rFonts w:ascii="Times New Roman" w:eastAsia="SimSun" w:hAnsi="Times New Roman"/>
          <w:noProof/>
          <w:kern w:val="2"/>
          <w:sz w:val="24"/>
          <w:szCs w:val="24"/>
          <w:lang w:val="en-US" w:eastAsia="zh-CN"/>
        </w:rPr>
        <w:t>[acceso: 05/02/2016]</w:t>
      </w:r>
      <w:r w:rsidR="00A761AA" w:rsidRPr="00240394">
        <w:rPr>
          <w:rFonts w:ascii="Times New Roman" w:eastAsia="SimSun" w:hAnsi="Times New Roman"/>
          <w:noProof/>
          <w:kern w:val="2"/>
          <w:sz w:val="24"/>
          <w:szCs w:val="24"/>
          <w:lang w:val="en-US" w:eastAsia="zh-CN"/>
        </w:rPr>
        <w:t xml:space="preserve">. </w:t>
      </w:r>
      <w:r w:rsidR="00A761AA" w:rsidRPr="00B34229">
        <w:rPr>
          <w:rFonts w:ascii="Times New Roman" w:eastAsia="SimSun" w:hAnsi="Times New Roman"/>
          <w:noProof/>
          <w:kern w:val="2"/>
          <w:sz w:val="24"/>
          <w:szCs w:val="24"/>
          <w:lang w:val="en-US" w:eastAsia="zh-CN"/>
        </w:rPr>
        <w:t xml:space="preserve">Disponible en: </w:t>
      </w:r>
      <w:hyperlink r:id="rId30" w:history="1">
        <w:r w:rsidR="00A761AA" w:rsidRPr="00B34229">
          <w:rPr>
            <w:rStyle w:val="Hipervnculo"/>
            <w:rFonts w:ascii="Times New Roman" w:eastAsia="SimSun" w:hAnsi="Times New Roman"/>
            <w:noProof/>
            <w:kern w:val="2"/>
            <w:sz w:val="24"/>
            <w:szCs w:val="24"/>
            <w:lang w:val="en-US" w:eastAsia="zh-CN"/>
          </w:rPr>
          <w:t>https://www.reviewofophthalmology.com/article/new-thinking-on-iol-calculations</w:t>
        </w:r>
      </w:hyperlink>
    </w:p>
    <w:p w:rsidR="00A761AA" w:rsidRPr="00303BAE"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n-US" w:eastAsia="zh-CN"/>
        </w:rPr>
        <w:t xml:space="preserve">15. </w:t>
      </w:r>
      <w:r w:rsidR="00C6133F">
        <w:rPr>
          <w:rFonts w:ascii="Times New Roman" w:eastAsia="SimSun" w:hAnsi="Times New Roman"/>
          <w:noProof/>
          <w:kern w:val="2"/>
          <w:sz w:val="24"/>
          <w:szCs w:val="24"/>
          <w:lang w:val="en-US" w:eastAsia="zh-CN"/>
        </w:rPr>
        <w:t>Roberts TT</w:t>
      </w:r>
      <w:r w:rsidR="00A761AA" w:rsidRPr="00240394">
        <w:rPr>
          <w:rFonts w:ascii="Times New Roman" w:eastAsia="SimSun" w:hAnsi="Times New Roman"/>
          <w:noProof/>
          <w:kern w:val="2"/>
          <w:sz w:val="24"/>
          <w:szCs w:val="24"/>
          <w:lang w:val="en-US" w:eastAsia="zh-CN"/>
        </w:rPr>
        <w:t>, Hodge C, Sutton G, Lawless M. Comparison of Hill-radial basis function, Barrett Universal and current third generation formulas for the calculation of intraocular lens power during cataract surgery</w:t>
      </w:r>
      <w:r w:rsidR="00C6133F">
        <w:rPr>
          <w:rFonts w:ascii="Times New Roman" w:eastAsia="SimSun" w:hAnsi="Times New Roman"/>
          <w:noProof/>
          <w:kern w:val="2"/>
          <w:sz w:val="24"/>
          <w:szCs w:val="24"/>
          <w:lang w:val="en-US" w:eastAsia="zh-CN"/>
        </w:rPr>
        <w:t xml:space="preserve">. </w:t>
      </w:r>
      <w:r w:rsidR="00C6133F" w:rsidRPr="00303BAE">
        <w:rPr>
          <w:rFonts w:ascii="Times New Roman" w:eastAsia="SimSun" w:hAnsi="Times New Roman"/>
          <w:noProof/>
          <w:kern w:val="2"/>
          <w:sz w:val="24"/>
          <w:szCs w:val="24"/>
          <w:lang w:eastAsia="zh-CN"/>
        </w:rPr>
        <w:t>Clin Exp Ophthalmol. 2017;133(12):1431-</w:t>
      </w:r>
      <w:r w:rsidR="00A761AA" w:rsidRPr="00303BAE">
        <w:rPr>
          <w:rFonts w:ascii="Times New Roman" w:eastAsia="SimSun" w:hAnsi="Times New Roman"/>
          <w:noProof/>
          <w:kern w:val="2"/>
          <w:sz w:val="24"/>
          <w:szCs w:val="24"/>
          <w:lang w:eastAsia="zh-CN"/>
        </w:rPr>
        <w:t xml:space="preserve">6. Disponible en: </w:t>
      </w:r>
      <w:hyperlink r:id="rId31" w:history="1">
        <w:r w:rsidR="00A761AA" w:rsidRPr="00303BAE">
          <w:rPr>
            <w:rStyle w:val="Hipervnculo"/>
            <w:rFonts w:ascii="Times New Roman" w:eastAsia="SimSun" w:hAnsi="Times New Roman"/>
            <w:noProof/>
            <w:kern w:val="2"/>
            <w:sz w:val="24"/>
            <w:szCs w:val="24"/>
            <w:lang w:eastAsia="zh-CN"/>
          </w:rPr>
          <w:t>https://www.clinicalkey.es/#!/content/medline/2-s2.0-28778114</w:t>
        </w:r>
      </w:hyperlink>
    </w:p>
    <w:p w:rsidR="00303BAE"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s-MX" w:eastAsia="zh-CN"/>
        </w:rPr>
        <w:lastRenderedPageBreak/>
        <w:t xml:space="preserve">16. </w:t>
      </w:r>
      <w:r w:rsidR="00A761AA" w:rsidRPr="00240394">
        <w:rPr>
          <w:rFonts w:ascii="Times New Roman" w:eastAsia="SimSun" w:hAnsi="Times New Roman"/>
          <w:noProof/>
          <w:kern w:val="2"/>
          <w:sz w:val="24"/>
          <w:szCs w:val="24"/>
          <w:lang w:val="es-MX" w:eastAsia="zh-CN"/>
        </w:rPr>
        <w:t xml:space="preserve">Rios Cazo R. Los tres mejores años de la cirugía de catarata en Cuba. </w:t>
      </w:r>
      <w:r w:rsidR="00A761AA" w:rsidRPr="00240394">
        <w:rPr>
          <w:rFonts w:ascii="Times New Roman" w:eastAsia="SimSun" w:hAnsi="Times New Roman"/>
          <w:noProof/>
          <w:kern w:val="2"/>
          <w:sz w:val="24"/>
          <w:szCs w:val="24"/>
          <w:lang w:eastAsia="zh-CN"/>
        </w:rPr>
        <w:t>Rev Cuba</w:t>
      </w:r>
      <w:r w:rsidR="00303BAE">
        <w:rPr>
          <w:rFonts w:ascii="Times New Roman" w:eastAsia="SimSun" w:hAnsi="Times New Roman"/>
          <w:noProof/>
          <w:kern w:val="2"/>
          <w:sz w:val="24"/>
          <w:szCs w:val="24"/>
          <w:lang w:eastAsia="zh-CN"/>
        </w:rPr>
        <w:t>na</w:t>
      </w:r>
      <w:r w:rsidR="00A761AA" w:rsidRPr="00240394">
        <w:rPr>
          <w:rFonts w:ascii="Times New Roman" w:eastAsia="SimSun" w:hAnsi="Times New Roman"/>
          <w:noProof/>
          <w:kern w:val="2"/>
          <w:sz w:val="24"/>
          <w:szCs w:val="24"/>
          <w:lang w:eastAsia="zh-CN"/>
        </w:rPr>
        <w:t xml:space="preserve"> Oftalmol</w:t>
      </w:r>
      <w:r w:rsidR="00303BAE">
        <w:rPr>
          <w:rFonts w:ascii="Times New Roman" w:eastAsia="SimSun" w:hAnsi="Times New Roman"/>
          <w:noProof/>
          <w:kern w:val="2"/>
          <w:sz w:val="24"/>
          <w:szCs w:val="24"/>
          <w:lang w:eastAsia="zh-CN"/>
        </w:rPr>
        <w:t>.</w:t>
      </w:r>
      <w:r w:rsidR="00A761AA" w:rsidRPr="00240394">
        <w:rPr>
          <w:rFonts w:ascii="Times New Roman" w:eastAsia="SimSun" w:hAnsi="Times New Roman"/>
          <w:noProof/>
          <w:kern w:val="2"/>
          <w:sz w:val="24"/>
          <w:szCs w:val="24"/>
          <w:lang w:eastAsia="zh-CN"/>
        </w:rPr>
        <w:t xml:space="preserve"> 2016</w:t>
      </w:r>
      <w:r w:rsidR="00303BAE">
        <w:rPr>
          <w:rFonts w:ascii="Times New Roman" w:eastAsia="SimSun" w:hAnsi="Times New Roman"/>
          <w:noProof/>
          <w:kern w:val="2"/>
          <w:sz w:val="24"/>
          <w:szCs w:val="24"/>
          <w:lang w:eastAsia="zh-CN"/>
        </w:rPr>
        <w:t xml:space="preserve"> [acceso: 20/09/2021]</w:t>
      </w:r>
      <w:r w:rsidR="00A761AA" w:rsidRPr="00240394">
        <w:rPr>
          <w:rFonts w:ascii="Times New Roman" w:eastAsia="SimSun" w:hAnsi="Times New Roman"/>
          <w:noProof/>
          <w:kern w:val="2"/>
          <w:sz w:val="24"/>
          <w:szCs w:val="24"/>
          <w:lang w:eastAsia="zh-CN"/>
        </w:rPr>
        <w:t>;29(3). D</w:t>
      </w:r>
      <w:r w:rsidR="00303BAE">
        <w:rPr>
          <w:rFonts w:ascii="Times New Roman" w:eastAsia="SimSun" w:hAnsi="Times New Roman"/>
          <w:noProof/>
          <w:kern w:val="2"/>
          <w:sz w:val="24"/>
          <w:szCs w:val="24"/>
          <w:lang w:eastAsia="zh-CN"/>
        </w:rPr>
        <w:t>isponible en:</w:t>
      </w:r>
    </w:p>
    <w:p w:rsidR="00A761AA" w:rsidRPr="00240394" w:rsidRDefault="0043770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hyperlink r:id="rId32" w:history="1">
        <w:r w:rsidR="00A761AA" w:rsidRPr="00303BAE">
          <w:rPr>
            <w:rStyle w:val="Hipervnculo"/>
            <w:rFonts w:ascii="Times New Roman" w:eastAsia="SimSun" w:hAnsi="Times New Roman"/>
            <w:noProof/>
            <w:kern w:val="2"/>
            <w:sz w:val="24"/>
            <w:szCs w:val="24"/>
            <w:lang w:eastAsia="zh-CN"/>
          </w:rPr>
          <w:t>http://www.revoftalmologia.sld.cu/index.php/oftalmologia/article/view/487/html_223</w:t>
        </w:r>
      </w:hyperlink>
    </w:p>
    <w:p w:rsidR="00303BAE"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sidRPr="00B34229">
        <w:rPr>
          <w:rFonts w:ascii="Times New Roman" w:eastAsia="SimSun" w:hAnsi="Times New Roman"/>
          <w:noProof/>
          <w:kern w:val="2"/>
          <w:sz w:val="24"/>
          <w:szCs w:val="24"/>
          <w:lang w:val="en-US" w:eastAsia="zh-CN"/>
        </w:rPr>
        <w:t xml:space="preserve">17. </w:t>
      </w:r>
      <w:r w:rsidR="00A761AA" w:rsidRPr="00B34229">
        <w:rPr>
          <w:rFonts w:ascii="Times New Roman" w:eastAsia="SimSun" w:hAnsi="Times New Roman"/>
          <w:noProof/>
          <w:kern w:val="2"/>
          <w:sz w:val="24"/>
          <w:szCs w:val="24"/>
          <w:lang w:val="en-US" w:eastAsia="zh-CN"/>
        </w:rPr>
        <w:t>Haigis W. Cha</w:t>
      </w:r>
      <w:r w:rsidR="00A761AA" w:rsidRPr="00240394">
        <w:rPr>
          <w:rFonts w:ascii="Times New Roman" w:eastAsia="SimSun" w:hAnsi="Times New Roman"/>
          <w:noProof/>
          <w:kern w:val="2"/>
          <w:sz w:val="24"/>
          <w:szCs w:val="24"/>
          <w:lang w:val="en-US" w:eastAsia="zh-CN"/>
        </w:rPr>
        <w:t xml:space="preserve">llenges and approaches in modern biometry and IOL calculation. </w:t>
      </w:r>
      <w:r w:rsidR="00A761AA" w:rsidRPr="00240394">
        <w:rPr>
          <w:rFonts w:ascii="Times New Roman" w:eastAsia="SimSun" w:hAnsi="Times New Roman"/>
          <w:noProof/>
          <w:kern w:val="2"/>
          <w:sz w:val="24"/>
          <w:szCs w:val="24"/>
          <w:lang w:eastAsia="zh-CN"/>
        </w:rPr>
        <w:t xml:space="preserve">Saudi J Ophthalmol. 2012 </w:t>
      </w:r>
      <w:r w:rsidR="00303BAE">
        <w:rPr>
          <w:rFonts w:ascii="Times New Roman" w:eastAsia="SimSun" w:hAnsi="Times New Roman"/>
          <w:noProof/>
          <w:kern w:val="2"/>
          <w:sz w:val="24"/>
          <w:szCs w:val="24"/>
          <w:lang w:eastAsia="zh-CN"/>
        </w:rPr>
        <w:t>[acceso: 24/09/2017]</w:t>
      </w:r>
      <w:r w:rsidR="00A761AA" w:rsidRPr="00240394">
        <w:rPr>
          <w:rFonts w:ascii="Times New Roman" w:eastAsia="SimSun" w:hAnsi="Times New Roman"/>
          <w:noProof/>
          <w:kern w:val="2"/>
          <w:sz w:val="24"/>
          <w:szCs w:val="24"/>
          <w:lang w:eastAsia="zh-CN"/>
        </w:rPr>
        <w:t>;26(1):7–12. Disponible en:</w:t>
      </w:r>
    </w:p>
    <w:p w:rsidR="00A761AA" w:rsidRPr="00240394" w:rsidRDefault="0043770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hyperlink r:id="rId33" w:history="1">
        <w:r w:rsidR="00A761AA" w:rsidRPr="00303BAE">
          <w:rPr>
            <w:rStyle w:val="Hipervnculo"/>
            <w:rFonts w:ascii="Times New Roman" w:eastAsia="SimSun" w:hAnsi="Times New Roman"/>
            <w:noProof/>
            <w:kern w:val="2"/>
            <w:sz w:val="24"/>
            <w:szCs w:val="24"/>
            <w:lang w:eastAsia="zh-CN"/>
          </w:rPr>
          <w:t>http://linkinghub.elsevier.com/retrieve/pii/S1319453411001354</w:t>
        </w:r>
      </w:hyperlink>
    </w:p>
    <w:p w:rsidR="00303BAE"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n-US" w:eastAsia="zh-CN"/>
        </w:rPr>
        <w:t xml:space="preserve">18. </w:t>
      </w:r>
      <w:r w:rsidR="00A761AA" w:rsidRPr="00240394">
        <w:rPr>
          <w:rFonts w:ascii="Times New Roman" w:eastAsia="SimSun" w:hAnsi="Times New Roman"/>
          <w:noProof/>
          <w:kern w:val="2"/>
          <w:sz w:val="24"/>
          <w:szCs w:val="24"/>
          <w:lang w:val="en-US" w:eastAsia="zh-CN"/>
        </w:rPr>
        <w:t>O’hEineachain R. Improving accuracy in predicting IOL power in catar</w:t>
      </w:r>
      <w:r w:rsidR="00303BAE">
        <w:rPr>
          <w:rFonts w:ascii="Times New Roman" w:eastAsia="SimSun" w:hAnsi="Times New Roman"/>
          <w:noProof/>
          <w:kern w:val="2"/>
          <w:sz w:val="24"/>
          <w:szCs w:val="24"/>
          <w:lang w:val="en-US" w:eastAsia="zh-CN"/>
        </w:rPr>
        <w:t xml:space="preserve">act surgery patients. </w:t>
      </w:r>
      <w:r w:rsidR="00303BAE" w:rsidRPr="00303BAE">
        <w:rPr>
          <w:rFonts w:ascii="Times New Roman" w:eastAsia="SimSun" w:hAnsi="Times New Roman"/>
          <w:noProof/>
          <w:kern w:val="2"/>
          <w:sz w:val="24"/>
          <w:szCs w:val="24"/>
          <w:lang w:eastAsia="zh-CN"/>
        </w:rPr>
        <w:t>Eurotimes;</w:t>
      </w:r>
      <w:r w:rsidR="00A761AA" w:rsidRPr="00303BAE">
        <w:rPr>
          <w:rFonts w:ascii="Times New Roman" w:eastAsia="SimSun" w:hAnsi="Times New Roman"/>
          <w:noProof/>
          <w:kern w:val="2"/>
          <w:sz w:val="24"/>
          <w:szCs w:val="24"/>
          <w:lang w:eastAsia="zh-CN"/>
        </w:rPr>
        <w:t xml:space="preserve"> 2016</w:t>
      </w:r>
      <w:r w:rsidR="00303BAE" w:rsidRPr="00303BAE">
        <w:rPr>
          <w:rFonts w:ascii="Times New Roman" w:eastAsia="SimSun" w:hAnsi="Times New Roman"/>
          <w:noProof/>
          <w:kern w:val="2"/>
          <w:sz w:val="24"/>
          <w:szCs w:val="24"/>
          <w:lang w:eastAsia="zh-CN"/>
        </w:rPr>
        <w:t xml:space="preserve"> </w:t>
      </w:r>
      <w:r w:rsidR="00303BAE">
        <w:rPr>
          <w:rFonts w:ascii="Times New Roman" w:eastAsia="SimSun" w:hAnsi="Times New Roman"/>
          <w:noProof/>
          <w:kern w:val="2"/>
          <w:sz w:val="24"/>
          <w:szCs w:val="24"/>
          <w:lang w:eastAsia="zh-CN"/>
        </w:rPr>
        <w:t>[acceso: 20/09/2021]. Disponible en:</w:t>
      </w:r>
    </w:p>
    <w:p w:rsidR="00A761AA" w:rsidRPr="00303BAE" w:rsidRDefault="0043770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hyperlink r:id="rId34" w:history="1">
        <w:r w:rsidR="00A761AA" w:rsidRPr="00303BAE">
          <w:rPr>
            <w:rStyle w:val="Hipervnculo"/>
            <w:rFonts w:ascii="Times New Roman" w:eastAsia="SimSun" w:hAnsi="Times New Roman"/>
            <w:noProof/>
            <w:kern w:val="2"/>
            <w:sz w:val="24"/>
            <w:szCs w:val="24"/>
            <w:lang w:eastAsia="zh-CN"/>
          </w:rPr>
          <w:t>https://www.eurotimes.org/iol-power/</w:t>
        </w:r>
      </w:hyperlink>
    </w:p>
    <w:p w:rsidR="00A761AA" w:rsidRPr="00973578"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n-US" w:eastAsia="zh-CN"/>
        </w:rPr>
        <w:t xml:space="preserve">19. </w:t>
      </w:r>
      <w:r w:rsidR="00A761AA" w:rsidRPr="00240394">
        <w:rPr>
          <w:rFonts w:ascii="Times New Roman" w:eastAsia="SimSun" w:hAnsi="Times New Roman"/>
          <w:noProof/>
          <w:kern w:val="2"/>
          <w:sz w:val="24"/>
          <w:szCs w:val="24"/>
          <w:lang w:val="en-US" w:eastAsia="zh-CN"/>
        </w:rPr>
        <w:t xml:space="preserve">Kane JX, Van Heerden A, Atik A, Petsoglou C. Intraocular lens power formula accuracy: Comparison of 7 formulas. </w:t>
      </w:r>
      <w:r w:rsidR="00A761AA" w:rsidRPr="00973578">
        <w:rPr>
          <w:rFonts w:ascii="Times New Roman" w:eastAsia="SimSun" w:hAnsi="Times New Roman"/>
          <w:noProof/>
          <w:kern w:val="2"/>
          <w:sz w:val="24"/>
          <w:szCs w:val="24"/>
          <w:lang w:eastAsia="zh-CN"/>
        </w:rPr>
        <w:t>J Cataract Refract Surg. 2016</w:t>
      </w:r>
      <w:r w:rsidR="00303BAE" w:rsidRPr="00973578">
        <w:rPr>
          <w:rFonts w:ascii="Times New Roman" w:eastAsia="SimSun" w:hAnsi="Times New Roman"/>
          <w:noProof/>
          <w:kern w:val="2"/>
          <w:sz w:val="24"/>
          <w:szCs w:val="24"/>
          <w:lang w:eastAsia="zh-CN"/>
        </w:rPr>
        <w:t xml:space="preserve"> </w:t>
      </w:r>
      <w:r w:rsidR="00303BAE">
        <w:rPr>
          <w:rFonts w:ascii="Times New Roman" w:eastAsia="SimSun" w:hAnsi="Times New Roman"/>
          <w:noProof/>
          <w:kern w:val="2"/>
          <w:sz w:val="24"/>
          <w:szCs w:val="24"/>
          <w:lang w:eastAsia="zh-CN"/>
        </w:rPr>
        <w:t>[acceso: 20/09/2021]</w:t>
      </w:r>
      <w:r w:rsidR="00A761AA" w:rsidRPr="00973578">
        <w:rPr>
          <w:rFonts w:ascii="Times New Roman" w:eastAsia="SimSun" w:hAnsi="Times New Roman"/>
          <w:noProof/>
          <w:kern w:val="2"/>
          <w:sz w:val="24"/>
          <w:szCs w:val="24"/>
          <w:lang w:eastAsia="zh-CN"/>
        </w:rPr>
        <w:t xml:space="preserve">;42(10). </w:t>
      </w:r>
      <w:r w:rsidR="00973578" w:rsidRPr="00973578">
        <w:rPr>
          <w:rFonts w:ascii="Times New Roman" w:eastAsia="SimSun" w:hAnsi="Times New Roman"/>
          <w:noProof/>
          <w:kern w:val="2"/>
          <w:sz w:val="24"/>
          <w:szCs w:val="24"/>
          <w:lang w:eastAsia="zh-CN"/>
        </w:rPr>
        <w:t xml:space="preserve">Disponible en: </w:t>
      </w:r>
      <w:hyperlink r:id="rId35" w:history="1">
        <w:r w:rsidR="00973578" w:rsidRPr="00973578">
          <w:rPr>
            <w:rStyle w:val="Hipervnculo"/>
            <w:rFonts w:ascii="Times New Roman" w:eastAsia="SimSun" w:hAnsi="Times New Roman"/>
            <w:noProof/>
            <w:kern w:val="2"/>
            <w:sz w:val="24"/>
            <w:szCs w:val="24"/>
            <w:lang w:eastAsia="zh-CN"/>
          </w:rPr>
          <w:t>https://www.sciencedirect.com/science/article/abs/pii/S0886335016303066</w:t>
        </w:r>
      </w:hyperlink>
    </w:p>
    <w:p w:rsidR="00973578"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s-MX" w:eastAsia="zh-CN"/>
        </w:rPr>
        <w:t xml:space="preserve">20. </w:t>
      </w:r>
      <w:r w:rsidR="00A761AA" w:rsidRPr="00240394">
        <w:rPr>
          <w:rFonts w:ascii="Times New Roman" w:eastAsia="SimSun" w:hAnsi="Times New Roman"/>
          <w:noProof/>
          <w:kern w:val="2"/>
          <w:sz w:val="24"/>
          <w:szCs w:val="24"/>
          <w:lang w:val="es-MX" w:eastAsia="zh-CN"/>
        </w:rPr>
        <w:t xml:space="preserve">Hernández Silva J, Padilla González C, Ramos López M, Rios Cazo R, Río Torres M. Personalización de las fórmulas de cálculo de la lente intraocular. </w:t>
      </w:r>
      <w:r w:rsidR="00A761AA" w:rsidRPr="00240394">
        <w:rPr>
          <w:rFonts w:ascii="Times New Roman" w:eastAsia="SimSun" w:hAnsi="Times New Roman"/>
          <w:noProof/>
          <w:kern w:val="2"/>
          <w:sz w:val="24"/>
          <w:szCs w:val="24"/>
          <w:lang w:eastAsia="zh-CN"/>
        </w:rPr>
        <w:t>Rev Cubana Oftalmol. 2004</w:t>
      </w:r>
      <w:r w:rsidR="00973578">
        <w:rPr>
          <w:rFonts w:ascii="Times New Roman" w:eastAsia="SimSun" w:hAnsi="Times New Roman"/>
          <w:noProof/>
          <w:kern w:val="2"/>
          <w:sz w:val="24"/>
          <w:szCs w:val="24"/>
          <w:lang w:eastAsia="zh-CN"/>
        </w:rPr>
        <w:t xml:space="preserve"> [acceso: 20/09/2021];17(2). Disponible en:</w:t>
      </w:r>
    </w:p>
    <w:p w:rsidR="00A761AA" w:rsidRPr="00B34229" w:rsidRDefault="0043770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hyperlink r:id="rId36" w:history="1">
        <w:r w:rsidR="00A761AA" w:rsidRPr="00B34229">
          <w:rPr>
            <w:rStyle w:val="Hipervnculo"/>
            <w:rFonts w:ascii="Times New Roman" w:eastAsia="SimSun" w:hAnsi="Times New Roman"/>
            <w:noProof/>
            <w:kern w:val="2"/>
            <w:sz w:val="24"/>
            <w:szCs w:val="24"/>
            <w:lang w:eastAsia="zh-CN"/>
          </w:rPr>
          <w:t>http://scielo.sld.cu/scielo.php?script=sci_arttext&amp; p</w:t>
        </w:r>
        <w:r w:rsidR="00973578" w:rsidRPr="00B34229">
          <w:rPr>
            <w:rStyle w:val="Hipervnculo"/>
            <w:rFonts w:ascii="Times New Roman" w:eastAsia="SimSun" w:hAnsi="Times New Roman"/>
            <w:noProof/>
            <w:kern w:val="2"/>
            <w:sz w:val="24"/>
            <w:szCs w:val="24"/>
            <w:lang w:eastAsia="zh-CN"/>
          </w:rPr>
          <w:t>id=S0864-21762004000200007%0A25</w:t>
        </w:r>
      </w:hyperlink>
    </w:p>
    <w:p w:rsidR="00973578"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val="en-US" w:eastAsia="zh-CN"/>
        </w:rPr>
      </w:pPr>
      <w:r>
        <w:rPr>
          <w:rFonts w:ascii="Times New Roman" w:eastAsia="SimSun" w:hAnsi="Times New Roman"/>
          <w:noProof/>
          <w:kern w:val="2"/>
          <w:sz w:val="24"/>
          <w:szCs w:val="24"/>
          <w:lang w:val="en-US" w:eastAsia="zh-CN"/>
        </w:rPr>
        <w:t xml:space="preserve">21. </w:t>
      </w:r>
      <w:r w:rsidR="00A761AA" w:rsidRPr="00240394">
        <w:rPr>
          <w:rFonts w:ascii="Times New Roman" w:eastAsia="SimSun" w:hAnsi="Times New Roman"/>
          <w:noProof/>
          <w:kern w:val="2"/>
          <w:sz w:val="24"/>
          <w:szCs w:val="24"/>
          <w:lang w:val="en-US" w:eastAsia="zh-CN"/>
        </w:rPr>
        <w:t xml:space="preserve">Goto S, Maeda N, Koh S, Ohnuma K. Prediction of Postoperative Intraocular Lens Position with Angle-to-Angle Depth Using Anterior Segment Optical Coherence Tomography. Ophthalmology. 2016;123(12):2474–80. </w:t>
      </w:r>
      <w:r w:rsidR="00973578">
        <w:rPr>
          <w:rFonts w:ascii="Times New Roman" w:eastAsia="SimSun" w:hAnsi="Times New Roman"/>
          <w:noProof/>
          <w:kern w:val="2"/>
          <w:sz w:val="24"/>
          <w:szCs w:val="24"/>
          <w:lang w:val="en-US" w:eastAsia="zh-CN"/>
        </w:rPr>
        <w:t xml:space="preserve">DOI: </w:t>
      </w:r>
    </w:p>
    <w:p w:rsidR="00A761AA" w:rsidRPr="00240394" w:rsidRDefault="0043770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val="en-US" w:eastAsia="zh-CN"/>
        </w:rPr>
      </w:pPr>
      <w:hyperlink r:id="rId37" w:history="1">
        <w:r w:rsidR="00A761AA" w:rsidRPr="00973578">
          <w:rPr>
            <w:rStyle w:val="Hipervnculo"/>
            <w:rFonts w:ascii="Times New Roman" w:eastAsia="SimSun" w:hAnsi="Times New Roman"/>
            <w:noProof/>
            <w:kern w:val="2"/>
            <w:sz w:val="24"/>
            <w:szCs w:val="24"/>
            <w:lang w:val="en-US" w:eastAsia="zh-CN"/>
          </w:rPr>
          <w:t>http://dx.doi.org/10.1016/j.ophtha.2016.09.005</w:t>
        </w:r>
      </w:hyperlink>
    </w:p>
    <w:p w:rsidR="00A761AA" w:rsidRPr="00240394"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n-US" w:eastAsia="zh-CN"/>
        </w:rPr>
        <w:t xml:space="preserve">22. </w:t>
      </w:r>
      <w:r w:rsidR="00A761AA" w:rsidRPr="00240394">
        <w:rPr>
          <w:rFonts w:ascii="Times New Roman" w:eastAsia="SimSun" w:hAnsi="Times New Roman"/>
          <w:noProof/>
          <w:kern w:val="2"/>
          <w:sz w:val="24"/>
          <w:szCs w:val="24"/>
          <w:lang w:val="en-US" w:eastAsia="zh-CN"/>
        </w:rPr>
        <w:t xml:space="preserve">Olsen T, Hoffmann P. C constant: New concept for ray tracing-assisted intraocular lens power calculation. </w:t>
      </w:r>
      <w:r w:rsidR="00A761AA" w:rsidRPr="00240394">
        <w:rPr>
          <w:rFonts w:ascii="Times New Roman" w:eastAsia="SimSun" w:hAnsi="Times New Roman"/>
          <w:noProof/>
          <w:kern w:val="2"/>
          <w:sz w:val="24"/>
          <w:szCs w:val="24"/>
          <w:lang w:eastAsia="zh-CN"/>
        </w:rPr>
        <w:t>J Cataract Refract Surg. 2014</w:t>
      </w:r>
      <w:r w:rsidR="00973578">
        <w:rPr>
          <w:rFonts w:ascii="Times New Roman" w:eastAsia="SimSun" w:hAnsi="Times New Roman"/>
          <w:noProof/>
          <w:kern w:val="2"/>
          <w:sz w:val="24"/>
          <w:szCs w:val="24"/>
          <w:lang w:eastAsia="zh-CN"/>
        </w:rPr>
        <w:t xml:space="preserve"> [acceso: 20/09/2021]</w:t>
      </w:r>
      <w:r w:rsidR="00A761AA" w:rsidRPr="00240394">
        <w:rPr>
          <w:rFonts w:ascii="Times New Roman" w:eastAsia="SimSun" w:hAnsi="Times New Roman"/>
          <w:noProof/>
          <w:kern w:val="2"/>
          <w:sz w:val="24"/>
          <w:szCs w:val="24"/>
          <w:lang w:eastAsia="zh-CN"/>
        </w:rPr>
        <w:t xml:space="preserve">;40(5):764–73. Disponible en: </w:t>
      </w:r>
      <w:hyperlink r:id="rId38" w:history="1">
        <w:r w:rsidR="00A761AA" w:rsidRPr="00973578">
          <w:rPr>
            <w:rStyle w:val="Hipervnculo"/>
            <w:rFonts w:ascii="Times New Roman" w:eastAsia="SimSun" w:hAnsi="Times New Roman"/>
            <w:noProof/>
            <w:kern w:val="2"/>
            <w:sz w:val="24"/>
            <w:szCs w:val="24"/>
            <w:lang w:eastAsia="zh-CN"/>
          </w:rPr>
          <w:t>https://www.sciencedirect.com/science/article/pii/S0886335014002491</w:t>
        </w:r>
      </w:hyperlink>
    </w:p>
    <w:p w:rsidR="00A761AA" w:rsidRPr="00240394"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n-US" w:eastAsia="zh-CN"/>
        </w:rPr>
        <w:t xml:space="preserve">23. </w:t>
      </w:r>
      <w:r w:rsidR="00A761AA" w:rsidRPr="00240394">
        <w:rPr>
          <w:rFonts w:ascii="Times New Roman" w:eastAsia="SimSun" w:hAnsi="Times New Roman"/>
          <w:noProof/>
          <w:kern w:val="2"/>
          <w:sz w:val="24"/>
          <w:szCs w:val="24"/>
          <w:lang w:val="en-US" w:eastAsia="zh-CN"/>
        </w:rPr>
        <w:t xml:space="preserve">Salomon KD. ASCRS launches Hill-RBF calculator for IOL power calculation in cataract surgery. </w:t>
      </w:r>
      <w:r w:rsidR="00973578">
        <w:rPr>
          <w:rFonts w:ascii="Times New Roman" w:eastAsia="SimSun" w:hAnsi="Times New Roman"/>
          <w:noProof/>
          <w:kern w:val="2"/>
          <w:sz w:val="24"/>
          <w:szCs w:val="24"/>
          <w:lang w:eastAsia="zh-CN"/>
        </w:rPr>
        <w:t>Healio Ocular Surgery News;</w:t>
      </w:r>
      <w:r w:rsidR="00A761AA" w:rsidRPr="00240394">
        <w:rPr>
          <w:rFonts w:ascii="Times New Roman" w:eastAsia="SimSun" w:hAnsi="Times New Roman"/>
          <w:noProof/>
          <w:kern w:val="2"/>
          <w:sz w:val="24"/>
          <w:szCs w:val="24"/>
          <w:lang w:eastAsia="zh-CN"/>
        </w:rPr>
        <w:t xml:space="preserve"> 2016</w:t>
      </w:r>
      <w:r w:rsidR="00973578">
        <w:rPr>
          <w:rFonts w:ascii="Times New Roman" w:eastAsia="SimSun" w:hAnsi="Times New Roman"/>
          <w:noProof/>
          <w:kern w:val="2"/>
          <w:sz w:val="24"/>
          <w:szCs w:val="24"/>
          <w:lang w:eastAsia="zh-CN"/>
        </w:rPr>
        <w:t xml:space="preserve"> [acceso: 20/09/2021]</w:t>
      </w:r>
      <w:r w:rsidR="00A761AA" w:rsidRPr="00240394">
        <w:rPr>
          <w:rFonts w:ascii="Times New Roman" w:eastAsia="SimSun" w:hAnsi="Times New Roman"/>
          <w:noProof/>
          <w:kern w:val="2"/>
          <w:sz w:val="24"/>
          <w:szCs w:val="24"/>
          <w:lang w:eastAsia="zh-CN"/>
        </w:rPr>
        <w:t xml:space="preserve">. Disponible en: </w:t>
      </w:r>
      <w:hyperlink r:id="rId39" w:history="1">
        <w:r w:rsidR="00A761AA" w:rsidRPr="00973578">
          <w:rPr>
            <w:rStyle w:val="Hipervnculo"/>
            <w:rFonts w:ascii="Times New Roman" w:eastAsia="SimSun" w:hAnsi="Times New Roman"/>
            <w:noProof/>
            <w:kern w:val="2"/>
            <w:sz w:val="24"/>
            <w:szCs w:val="24"/>
            <w:lang w:eastAsia="zh-CN"/>
          </w:rPr>
          <w:t>https://www.healio.com/news/ophthalmology/20160607/ascrs-launches-hillrbf-calculator-for-iol-power-calculation-in-cataract-surgery</w:t>
        </w:r>
      </w:hyperlink>
    </w:p>
    <w:p w:rsidR="00A761AA" w:rsidRPr="00B34229"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val="en-US" w:eastAsia="zh-CN"/>
        </w:rPr>
      </w:pPr>
      <w:r>
        <w:rPr>
          <w:rFonts w:ascii="Times New Roman" w:eastAsia="SimSun" w:hAnsi="Times New Roman"/>
          <w:noProof/>
          <w:kern w:val="2"/>
          <w:sz w:val="24"/>
          <w:szCs w:val="24"/>
          <w:lang w:val="es-MX" w:eastAsia="zh-CN"/>
        </w:rPr>
        <w:t xml:space="preserve">24. </w:t>
      </w:r>
      <w:r w:rsidR="00A761AA" w:rsidRPr="00240394">
        <w:rPr>
          <w:rFonts w:ascii="Times New Roman" w:eastAsia="SimSun" w:hAnsi="Times New Roman"/>
          <w:noProof/>
          <w:kern w:val="2"/>
          <w:sz w:val="24"/>
          <w:szCs w:val="24"/>
          <w:lang w:val="es-MX" w:eastAsia="zh-CN"/>
        </w:rPr>
        <w:t xml:space="preserve">Fernández-Álvarez JC, Hernández-López I, Cruz-Cobas PP, Cárdenas-Díaz T, Batista-Leyva AJ. </w:t>
      </w:r>
      <w:r w:rsidR="00A761AA" w:rsidRPr="00240394">
        <w:rPr>
          <w:rFonts w:ascii="Times New Roman" w:eastAsia="SimSun" w:hAnsi="Times New Roman"/>
          <w:noProof/>
          <w:kern w:val="2"/>
          <w:sz w:val="24"/>
          <w:szCs w:val="24"/>
          <w:lang w:val="en-US" w:eastAsia="zh-CN"/>
        </w:rPr>
        <w:t xml:space="preserve">Using a multilayer perceptron in intraocular lens power calculation. </w:t>
      </w:r>
      <w:r w:rsidR="00A761AA" w:rsidRPr="00B34229">
        <w:rPr>
          <w:rFonts w:ascii="Times New Roman" w:eastAsia="SimSun" w:hAnsi="Times New Roman"/>
          <w:noProof/>
          <w:kern w:val="2"/>
          <w:sz w:val="24"/>
          <w:szCs w:val="24"/>
          <w:lang w:val="en-US" w:eastAsia="zh-CN"/>
        </w:rPr>
        <w:t>J Cataract Refract Surg.</w:t>
      </w:r>
      <w:r w:rsidR="00973578" w:rsidRPr="00B34229">
        <w:rPr>
          <w:rFonts w:ascii="Times New Roman" w:eastAsia="SimSun" w:hAnsi="Times New Roman"/>
          <w:noProof/>
          <w:kern w:val="2"/>
          <w:sz w:val="24"/>
          <w:szCs w:val="24"/>
          <w:lang w:val="en-US" w:eastAsia="zh-CN"/>
        </w:rPr>
        <w:t xml:space="preserve"> </w:t>
      </w:r>
      <w:r w:rsidR="00A761AA" w:rsidRPr="00B34229">
        <w:rPr>
          <w:rFonts w:ascii="Times New Roman" w:eastAsia="SimSun" w:hAnsi="Times New Roman"/>
          <w:noProof/>
          <w:kern w:val="2"/>
          <w:sz w:val="24"/>
          <w:szCs w:val="24"/>
          <w:lang w:val="en-US" w:eastAsia="zh-CN"/>
        </w:rPr>
        <w:t>2019</w:t>
      </w:r>
      <w:r w:rsidR="00973578" w:rsidRPr="00B34229">
        <w:rPr>
          <w:rFonts w:ascii="Times New Roman" w:eastAsia="SimSun" w:hAnsi="Times New Roman"/>
          <w:noProof/>
          <w:kern w:val="2"/>
          <w:sz w:val="24"/>
          <w:szCs w:val="24"/>
          <w:lang w:val="en-US" w:eastAsia="zh-CN"/>
        </w:rPr>
        <w:t xml:space="preserve"> [acceso: 20/09/2021]</w:t>
      </w:r>
      <w:r w:rsidR="00A761AA" w:rsidRPr="00B34229">
        <w:rPr>
          <w:rFonts w:ascii="Times New Roman" w:eastAsia="SimSun" w:hAnsi="Times New Roman"/>
          <w:noProof/>
          <w:kern w:val="2"/>
          <w:sz w:val="24"/>
          <w:szCs w:val="24"/>
          <w:lang w:val="en-US" w:eastAsia="zh-CN"/>
        </w:rPr>
        <w:t xml:space="preserve">;45(12):1753–61. Disponible en: </w:t>
      </w:r>
      <w:hyperlink r:id="rId40" w:history="1">
        <w:r w:rsidR="00A761AA" w:rsidRPr="00B34229">
          <w:rPr>
            <w:rStyle w:val="Hipervnculo"/>
            <w:rFonts w:ascii="Times New Roman" w:eastAsia="SimSun" w:hAnsi="Times New Roman"/>
            <w:noProof/>
            <w:kern w:val="2"/>
            <w:sz w:val="24"/>
            <w:szCs w:val="24"/>
            <w:lang w:val="en-US" w:eastAsia="zh-CN"/>
          </w:rPr>
          <w:t>https://linkinghub.elsevier.com/retrieve/pii/S0886335019305656</w:t>
        </w:r>
      </w:hyperlink>
    </w:p>
    <w:p w:rsidR="00A761AA" w:rsidRPr="00B34229"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n-US" w:eastAsia="zh-CN"/>
        </w:rPr>
        <w:lastRenderedPageBreak/>
        <w:t xml:space="preserve">25. </w:t>
      </w:r>
      <w:r w:rsidR="00A761AA" w:rsidRPr="00240394">
        <w:rPr>
          <w:rFonts w:ascii="Times New Roman" w:eastAsia="SimSun" w:hAnsi="Times New Roman"/>
          <w:noProof/>
          <w:kern w:val="2"/>
          <w:sz w:val="24"/>
          <w:szCs w:val="24"/>
          <w:lang w:val="en-US" w:eastAsia="zh-CN"/>
        </w:rPr>
        <w:t>Hoffer KJ, Aramberri J, Haigis W, Olsen T, Savini G, Shammas HJ, et al. Protocols for Studies of Intraocular Lens For</w:t>
      </w:r>
      <w:r w:rsidR="00973578">
        <w:rPr>
          <w:rFonts w:ascii="Times New Roman" w:eastAsia="SimSun" w:hAnsi="Times New Roman"/>
          <w:noProof/>
          <w:kern w:val="2"/>
          <w:sz w:val="24"/>
          <w:szCs w:val="24"/>
          <w:lang w:val="en-US" w:eastAsia="zh-CN"/>
        </w:rPr>
        <w:t>mula. Am J Ophthalmol</w:t>
      </w:r>
      <w:r w:rsidR="00A761AA" w:rsidRPr="00240394">
        <w:rPr>
          <w:rFonts w:ascii="Times New Roman" w:eastAsia="SimSun" w:hAnsi="Times New Roman"/>
          <w:noProof/>
          <w:kern w:val="2"/>
          <w:sz w:val="24"/>
          <w:szCs w:val="24"/>
          <w:lang w:val="en-US" w:eastAsia="zh-CN"/>
        </w:rPr>
        <w:t xml:space="preserve">. </w:t>
      </w:r>
      <w:r w:rsidR="00973578" w:rsidRPr="00B34229">
        <w:rPr>
          <w:rFonts w:ascii="Times New Roman" w:eastAsia="SimSun" w:hAnsi="Times New Roman"/>
          <w:noProof/>
          <w:kern w:val="2"/>
          <w:sz w:val="24"/>
          <w:szCs w:val="24"/>
          <w:lang w:eastAsia="zh-CN"/>
        </w:rPr>
        <w:t>2017;160(3):403-5:</w:t>
      </w:r>
      <w:r w:rsidR="00A761AA" w:rsidRPr="00B34229">
        <w:rPr>
          <w:rFonts w:ascii="Times New Roman" w:eastAsia="SimSun" w:hAnsi="Times New Roman"/>
          <w:noProof/>
          <w:kern w:val="2"/>
          <w:sz w:val="24"/>
          <w:szCs w:val="24"/>
          <w:lang w:eastAsia="zh-CN"/>
        </w:rPr>
        <w:t xml:space="preserve">e1. </w:t>
      </w:r>
      <w:r w:rsidR="00973578" w:rsidRPr="00B34229">
        <w:rPr>
          <w:rFonts w:ascii="Times New Roman" w:eastAsia="SimSun" w:hAnsi="Times New Roman"/>
          <w:noProof/>
          <w:kern w:val="2"/>
          <w:sz w:val="24"/>
          <w:szCs w:val="24"/>
          <w:lang w:eastAsia="zh-CN"/>
        </w:rPr>
        <w:t xml:space="preserve">DOI: </w:t>
      </w:r>
      <w:r w:rsidR="00A761AA" w:rsidRPr="00B34229">
        <w:rPr>
          <w:rFonts w:ascii="Times New Roman" w:eastAsia="SimSun" w:hAnsi="Times New Roman"/>
          <w:noProof/>
          <w:kern w:val="2"/>
          <w:sz w:val="24"/>
          <w:szCs w:val="24"/>
          <w:lang w:eastAsia="zh-CN"/>
        </w:rPr>
        <w:t xml:space="preserve"> </w:t>
      </w:r>
      <w:hyperlink r:id="rId41" w:history="1">
        <w:r w:rsidR="00A761AA" w:rsidRPr="00B34229">
          <w:rPr>
            <w:rStyle w:val="Hipervnculo"/>
            <w:rFonts w:ascii="Times New Roman" w:eastAsia="SimSun" w:hAnsi="Times New Roman"/>
            <w:noProof/>
            <w:kern w:val="2"/>
            <w:sz w:val="24"/>
            <w:szCs w:val="24"/>
            <w:lang w:eastAsia="zh-CN"/>
          </w:rPr>
          <w:t>http://dx.doi.org/10.1016/j.ajo.2015.05.029</w:t>
        </w:r>
      </w:hyperlink>
    </w:p>
    <w:p w:rsidR="00973578"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s-MX" w:eastAsia="zh-CN"/>
        </w:rPr>
        <w:t xml:space="preserve">26. </w:t>
      </w:r>
      <w:r w:rsidR="00A761AA" w:rsidRPr="00240394">
        <w:rPr>
          <w:rFonts w:ascii="Times New Roman" w:eastAsia="SimSun" w:hAnsi="Times New Roman"/>
          <w:noProof/>
          <w:kern w:val="2"/>
          <w:sz w:val="24"/>
          <w:szCs w:val="24"/>
          <w:lang w:val="es-MX" w:eastAsia="zh-CN"/>
        </w:rPr>
        <w:t xml:space="preserve">Galindo IBZ, Ferrer KRF, Peña EH, Iglesias YG, Chao PC, Alfonso LRD. </w:t>
      </w:r>
      <w:r w:rsidR="00A761AA" w:rsidRPr="00240394">
        <w:rPr>
          <w:rFonts w:ascii="Times New Roman" w:eastAsia="SimSun" w:hAnsi="Times New Roman"/>
          <w:noProof/>
          <w:kern w:val="2"/>
          <w:sz w:val="24"/>
          <w:szCs w:val="24"/>
          <w:lang w:eastAsia="zh-CN"/>
        </w:rPr>
        <w:t>Cálculo biométrico y resultados refractivos. Estudio de 250 casos operados</w:t>
      </w:r>
      <w:r w:rsidR="00973578">
        <w:rPr>
          <w:rFonts w:ascii="Times New Roman" w:eastAsia="SimSun" w:hAnsi="Times New Roman"/>
          <w:noProof/>
          <w:kern w:val="2"/>
          <w:sz w:val="24"/>
          <w:szCs w:val="24"/>
          <w:lang w:eastAsia="zh-CN"/>
        </w:rPr>
        <w:t xml:space="preserve"> de catarata. Medisur. 2002 [acceso: 12/05/2017];</w:t>
      </w:r>
      <w:r>
        <w:rPr>
          <w:rFonts w:ascii="Times New Roman" w:eastAsia="SimSun" w:hAnsi="Times New Roman"/>
          <w:noProof/>
          <w:kern w:val="2"/>
          <w:sz w:val="24"/>
          <w:szCs w:val="24"/>
          <w:lang w:eastAsia="zh-CN"/>
        </w:rPr>
        <w:t>10</w:t>
      </w:r>
      <w:r w:rsidR="00973578">
        <w:rPr>
          <w:rFonts w:ascii="Times New Roman" w:eastAsia="SimSun" w:hAnsi="Times New Roman"/>
          <w:noProof/>
          <w:kern w:val="2"/>
          <w:sz w:val="24"/>
          <w:szCs w:val="24"/>
          <w:lang w:eastAsia="zh-CN"/>
        </w:rPr>
        <w:t>:22–6. Disponible en:</w:t>
      </w:r>
    </w:p>
    <w:p w:rsidR="00A761AA" w:rsidRPr="00240394" w:rsidRDefault="0043770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hyperlink r:id="rId42" w:history="1">
        <w:r w:rsidR="00A761AA" w:rsidRPr="00973578">
          <w:rPr>
            <w:rStyle w:val="Hipervnculo"/>
            <w:rFonts w:ascii="Times New Roman" w:eastAsia="SimSun" w:hAnsi="Times New Roman"/>
            <w:noProof/>
            <w:kern w:val="2"/>
            <w:sz w:val="24"/>
            <w:szCs w:val="24"/>
            <w:lang w:eastAsia="zh-CN"/>
          </w:rPr>
          <w:t>http://scielo.sld.cu/scielo.php?script=sci_arttext&amp;pid=S1727-897X2012000100004&amp;lng=es&amp;nrm=iso&amp;tlng=es</w:t>
        </w:r>
      </w:hyperlink>
    </w:p>
    <w:p w:rsidR="00A761AA" w:rsidRPr="00240394"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val="en-US" w:eastAsia="zh-CN"/>
        </w:rPr>
      </w:pPr>
      <w:r>
        <w:rPr>
          <w:rFonts w:ascii="Times New Roman" w:eastAsia="SimSun" w:hAnsi="Times New Roman"/>
          <w:noProof/>
          <w:kern w:val="2"/>
          <w:sz w:val="24"/>
          <w:szCs w:val="24"/>
          <w:lang w:val="en-US" w:eastAsia="zh-CN"/>
        </w:rPr>
        <w:t xml:space="preserve">27. </w:t>
      </w:r>
      <w:r w:rsidR="00A761AA" w:rsidRPr="00240394">
        <w:rPr>
          <w:rFonts w:ascii="Times New Roman" w:eastAsia="SimSun" w:hAnsi="Times New Roman"/>
          <w:noProof/>
          <w:kern w:val="2"/>
          <w:sz w:val="24"/>
          <w:szCs w:val="24"/>
          <w:lang w:val="en-US" w:eastAsia="zh-CN"/>
        </w:rPr>
        <w:t>Connell BJ, Kane JX. Comparison of the Kane formula with existing formulas for intraocular lens power selection. BMJ Open Ophth. 2019;4:1–6. Disponible en: https://www.ncbi.nlm.nih.gov/pmc/articles/PMC6528763/</w:t>
      </w:r>
    </w:p>
    <w:p w:rsidR="00A761AA" w:rsidRPr="00240394"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n-US" w:eastAsia="zh-CN"/>
        </w:rPr>
        <w:t xml:space="preserve">28. </w:t>
      </w:r>
      <w:r w:rsidR="00A761AA" w:rsidRPr="00240394">
        <w:rPr>
          <w:rFonts w:ascii="Times New Roman" w:eastAsia="SimSun" w:hAnsi="Times New Roman"/>
          <w:noProof/>
          <w:kern w:val="2"/>
          <w:sz w:val="24"/>
          <w:szCs w:val="24"/>
          <w:lang w:val="en-US" w:eastAsia="zh-CN"/>
        </w:rPr>
        <w:t xml:space="preserve">Darcy K, Gunn D, Tavassoli S, Sparrow J, Kane JX. Assessment of the accuracy of new and updated intraocular lens power calculation formulas in 10 930 eyes from the UK National Health Service. </w:t>
      </w:r>
      <w:r w:rsidR="00A761AA" w:rsidRPr="00240394">
        <w:rPr>
          <w:rFonts w:ascii="Times New Roman" w:eastAsia="SimSun" w:hAnsi="Times New Roman"/>
          <w:noProof/>
          <w:kern w:val="2"/>
          <w:sz w:val="24"/>
          <w:szCs w:val="24"/>
          <w:lang w:eastAsia="zh-CN"/>
        </w:rPr>
        <w:t>J Cataract Refract Surg. 2020</w:t>
      </w:r>
      <w:r w:rsidR="00973578">
        <w:rPr>
          <w:rFonts w:ascii="Times New Roman" w:eastAsia="SimSun" w:hAnsi="Times New Roman"/>
          <w:noProof/>
          <w:kern w:val="2"/>
          <w:sz w:val="24"/>
          <w:szCs w:val="24"/>
          <w:lang w:eastAsia="zh-CN"/>
        </w:rPr>
        <w:t xml:space="preserve"> [acceso: 20/09/2021]</w:t>
      </w:r>
      <w:r w:rsidR="00A761AA" w:rsidRPr="00240394">
        <w:rPr>
          <w:rFonts w:ascii="Times New Roman" w:eastAsia="SimSun" w:hAnsi="Times New Roman"/>
          <w:noProof/>
          <w:kern w:val="2"/>
          <w:sz w:val="24"/>
          <w:szCs w:val="24"/>
          <w:lang w:eastAsia="zh-CN"/>
        </w:rPr>
        <w:t xml:space="preserve">;46(1):2–7. Disponible en: </w:t>
      </w:r>
      <w:hyperlink r:id="rId43" w:history="1">
        <w:r w:rsidR="00A761AA" w:rsidRPr="00973578">
          <w:rPr>
            <w:rStyle w:val="Hipervnculo"/>
            <w:rFonts w:ascii="Times New Roman" w:eastAsia="SimSun" w:hAnsi="Times New Roman"/>
            <w:noProof/>
            <w:kern w:val="2"/>
            <w:sz w:val="24"/>
            <w:szCs w:val="24"/>
            <w:lang w:eastAsia="zh-CN"/>
          </w:rPr>
          <w:t>https://journals.lww.com/jcrs/Abstract/2020/01000/Assessment_of_the_accuracy_of_new_and_updated.2.aspx</w:t>
        </w:r>
      </w:hyperlink>
    </w:p>
    <w:p w:rsidR="00A761AA" w:rsidRPr="00B34229"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n-US" w:eastAsia="zh-CN"/>
        </w:rPr>
        <w:t xml:space="preserve">29. </w:t>
      </w:r>
      <w:r w:rsidR="00A761AA" w:rsidRPr="00240394">
        <w:rPr>
          <w:rFonts w:ascii="Times New Roman" w:eastAsia="SimSun" w:hAnsi="Times New Roman"/>
          <w:noProof/>
          <w:kern w:val="2"/>
          <w:sz w:val="24"/>
          <w:szCs w:val="24"/>
          <w:lang w:val="en-US" w:eastAsia="zh-CN"/>
        </w:rPr>
        <w:t xml:space="preserve">Melles RB, Kane JX, Olsen T, Chang WJ. Update on Intraocular Lens Calculation Formulas. </w:t>
      </w:r>
      <w:r w:rsidR="00A761AA" w:rsidRPr="00B34229">
        <w:rPr>
          <w:rFonts w:ascii="Times New Roman" w:eastAsia="SimSun" w:hAnsi="Times New Roman"/>
          <w:noProof/>
          <w:kern w:val="2"/>
          <w:sz w:val="24"/>
          <w:szCs w:val="24"/>
          <w:lang w:eastAsia="zh-CN"/>
        </w:rPr>
        <w:t>Ophthalmology. 2019</w:t>
      </w:r>
      <w:r w:rsidR="00973578" w:rsidRPr="00B34229">
        <w:rPr>
          <w:rFonts w:ascii="Times New Roman" w:eastAsia="SimSun" w:hAnsi="Times New Roman"/>
          <w:noProof/>
          <w:kern w:val="2"/>
          <w:sz w:val="24"/>
          <w:szCs w:val="24"/>
          <w:lang w:eastAsia="zh-CN"/>
        </w:rPr>
        <w:t xml:space="preserve"> </w:t>
      </w:r>
      <w:r w:rsidR="00973578">
        <w:rPr>
          <w:rFonts w:ascii="Times New Roman" w:eastAsia="SimSun" w:hAnsi="Times New Roman"/>
          <w:noProof/>
          <w:kern w:val="2"/>
          <w:sz w:val="24"/>
          <w:szCs w:val="24"/>
          <w:lang w:eastAsia="zh-CN"/>
        </w:rPr>
        <w:t>[acceso: 20/09/2021]</w:t>
      </w:r>
      <w:r w:rsidR="00A761AA" w:rsidRPr="00B34229">
        <w:rPr>
          <w:rFonts w:ascii="Times New Roman" w:eastAsia="SimSun" w:hAnsi="Times New Roman"/>
          <w:noProof/>
          <w:kern w:val="2"/>
          <w:sz w:val="24"/>
          <w:szCs w:val="24"/>
          <w:lang w:eastAsia="zh-CN"/>
        </w:rPr>
        <w:t xml:space="preserve">;126(9):1334–5. Disponible en: </w:t>
      </w:r>
      <w:hyperlink r:id="rId44" w:history="1">
        <w:r w:rsidR="00A761AA" w:rsidRPr="00B34229">
          <w:rPr>
            <w:rStyle w:val="Hipervnculo"/>
            <w:rFonts w:ascii="Times New Roman" w:eastAsia="SimSun" w:hAnsi="Times New Roman"/>
            <w:noProof/>
            <w:kern w:val="2"/>
            <w:sz w:val="24"/>
            <w:szCs w:val="24"/>
            <w:lang w:eastAsia="zh-CN"/>
          </w:rPr>
          <w:t>https://www.aaojournal.org/article/S0161-6420(19)30284-2/abstract</w:t>
        </w:r>
      </w:hyperlink>
    </w:p>
    <w:p w:rsidR="004B75DE" w:rsidRDefault="000D2C5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val="en-US" w:eastAsia="zh-CN"/>
        </w:rPr>
        <w:t xml:space="preserve">30. </w:t>
      </w:r>
      <w:r w:rsidR="00A761AA" w:rsidRPr="00240394">
        <w:rPr>
          <w:rFonts w:ascii="Times New Roman" w:eastAsia="SimSun" w:hAnsi="Times New Roman"/>
          <w:noProof/>
          <w:kern w:val="2"/>
          <w:sz w:val="24"/>
          <w:szCs w:val="24"/>
          <w:lang w:val="en-US" w:eastAsia="zh-CN"/>
        </w:rPr>
        <w:t xml:space="preserve">Gökce SE, Montes De Oca I, Cooke DL, Wang L, Koch DD, Al-Mohtaseb Z. Accuracy of 8 intraocular lens calculation formulas in relation to anterior chamber depth in patients with normal axial lengths. </w:t>
      </w:r>
      <w:r w:rsidR="00A761AA" w:rsidRPr="00240394">
        <w:rPr>
          <w:rFonts w:ascii="Times New Roman" w:eastAsia="SimSun" w:hAnsi="Times New Roman"/>
          <w:noProof/>
          <w:kern w:val="2"/>
          <w:sz w:val="24"/>
          <w:szCs w:val="24"/>
          <w:lang w:eastAsia="zh-CN"/>
        </w:rPr>
        <w:t>J Cataract Refract Surg. 2018</w:t>
      </w:r>
      <w:r w:rsidR="00F82D7E">
        <w:rPr>
          <w:rFonts w:ascii="Times New Roman" w:eastAsia="SimSun" w:hAnsi="Times New Roman"/>
          <w:noProof/>
          <w:kern w:val="2"/>
          <w:sz w:val="24"/>
          <w:szCs w:val="24"/>
          <w:lang w:eastAsia="zh-CN"/>
        </w:rPr>
        <w:t xml:space="preserve"> [acceso: 20/09/2021]</w:t>
      </w:r>
      <w:r w:rsidR="00A761AA" w:rsidRPr="00240394">
        <w:rPr>
          <w:rFonts w:ascii="Times New Roman" w:eastAsia="SimSun" w:hAnsi="Times New Roman"/>
          <w:noProof/>
          <w:kern w:val="2"/>
          <w:sz w:val="24"/>
          <w:szCs w:val="24"/>
          <w:lang w:eastAsia="zh-CN"/>
        </w:rPr>
        <w:t xml:space="preserve">;44(3). Disponible en: </w:t>
      </w:r>
      <w:hyperlink r:id="rId45" w:history="1">
        <w:r w:rsidR="004B75DE" w:rsidRPr="00684D81">
          <w:rPr>
            <w:rStyle w:val="Hipervnculo"/>
            <w:rFonts w:ascii="Times New Roman" w:eastAsia="SimSun" w:hAnsi="Times New Roman"/>
            <w:noProof/>
            <w:kern w:val="2"/>
            <w:sz w:val="24"/>
            <w:szCs w:val="24"/>
            <w:lang w:eastAsia="zh-CN"/>
          </w:rPr>
          <w:t>https://www.sciencedirect.com/science/article/abs/pii/S088633501830172</w:t>
        </w:r>
      </w:hyperlink>
    </w:p>
    <w:p w:rsidR="002617A2" w:rsidRDefault="002617A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p>
    <w:p w:rsidR="002617A2" w:rsidRDefault="002617A2"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p>
    <w:p w:rsidR="002617A2" w:rsidRPr="00E8697E" w:rsidRDefault="00E8697E" w:rsidP="00E8697E">
      <w:pPr>
        <w:widowControl w:val="0"/>
        <w:tabs>
          <w:tab w:val="left" w:pos="567"/>
        </w:tabs>
        <w:autoSpaceDE w:val="0"/>
        <w:autoSpaceDN w:val="0"/>
        <w:adjustRightInd w:val="0"/>
        <w:spacing w:after="0" w:line="360" w:lineRule="auto"/>
        <w:contextualSpacing/>
        <w:jc w:val="center"/>
        <w:rPr>
          <w:rFonts w:ascii="Times New Roman" w:eastAsia="SimSun" w:hAnsi="Times New Roman"/>
          <w:b/>
          <w:noProof/>
          <w:kern w:val="2"/>
          <w:sz w:val="24"/>
          <w:szCs w:val="24"/>
          <w:lang w:eastAsia="zh-CN"/>
        </w:rPr>
      </w:pPr>
      <w:r w:rsidRPr="00E8697E">
        <w:rPr>
          <w:rFonts w:ascii="Times New Roman" w:eastAsia="SimSun" w:hAnsi="Times New Roman"/>
          <w:b/>
          <w:noProof/>
          <w:kern w:val="2"/>
          <w:sz w:val="24"/>
          <w:szCs w:val="24"/>
          <w:lang w:eastAsia="zh-CN"/>
        </w:rPr>
        <w:t>Conflicto de intereses</w:t>
      </w:r>
    </w:p>
    <w:p w:rsidR="00E8697E" w:rsidRDefault="00E8697E" w:rsidP="000D2C52">
      <w:pPr>
        <w:widowControl w:val="0"/>
        <w:tabs>
          <w:tab w:val="left" w:pos="567"/>
        </w:tabs>
        <w:autoSpaceDE w:val="0"/>
        <w:autoSpaceDN w:val="0"/>
        <w:adjustRightInd w:val="0"/>
        <w:spacing w:after="0" w:line="360" w:lineRule="auto"/>
        <w:contextualSpacing/>
        <w:jc w:val="both"/>
        <w:rPr>
          <w:rFonts w:ascii="Times New Roman" w:eastAsia="SimSun" w:hAnsi="Times New Roman"/>
          <w:noProof/>
          <w:kern w:val="2"/>
          <w:sz w:val="24"/>
          <w:szCs w:val="24"/>
          <w:lang w:eastAsia="zh-CN"/>
        </w:rPr>
      </w:pPr>
      <w:r>
        <w:rPr>
          <w:rFonts w:ascii="Times New Roman" w:eastAsia="SimSun" w:hAnsi="Times New Roman"/>
          <w:noProof/>
          <w:kern w:val="2"/>
          <w:sz w:val="24"/>
          <w:szCs w:val="24"/>
          <w:lang w:eastAsia="zh-CN"/>
        </w:rPr>
        <w:t>Los autores declaran que no existe conflicto de intereses.</w:t>
      </w:r>
    </w:p>
    <w:p w:rsidR="00973578" w:rsidRDefault="00973578" w:rsidP="00E8697E">
      <w:pPr>
        <w:widowControl w:val="0"/>
        <w:tabs>
          <w:tab w:val="left" w:pos="567"/>
        </w:tabs>
        <w:autoSpaceDE w:val="0"/>
        <w:autoSpaceDN w:val="0"/>
        <w:adjustRightInd w:val="0"/>
        <w:spacing w:after="0" w:line="360" w:lineRule="auto"/>
        <w:contextualSpacing/>
        <w:jc w:val="both"/>
        <w:rPr>
          <w:rFonts w:ascii="Times New Roman" w:eastAsia="SimSun" w:hAnsi="Times New Roman"/>
          <w:b/>
          <w:kern w:val="2"/>
          <w:sz w:val="24"/>
          <w:szCs w:val="24"/>
          <w:lang w:eastAsia="zh-CN"/>
        </w:rPr>
      </w:pPr>
    </w:p>
    <w:p w:rsidR="004B75DE" w:rsidRPr="00E8697E" w:rsidRDefault="00E8697E" w:rsidP="00E8697E">
      <w:pPr>
        <w:widowControl w:val="0"/>
        <w:tabs>
          <w:tab w:val="left" w:pos="567"/>
        </w:tabs>
        <w:autoSpaceDE w:val="0"/>
        <w:autoSpaceDN w:val="0"/>
        <w:adjustRightInd w:val="0"/>
        <w:spacing w:after="0" w:line="360" w:lineRule="auto"/>
        <w:ind w:left="567"/>
        <w:contextualSpacing/>
        <w:jc w:val="center"/>
        <w:rPr>
          <w:rFonts w:ascii="Times New Roman" w:eastAsia="SimSun" w:hAnsi="Times New Roman"/>
          <w:kern w:val="2"/>
          <w:sz w:val="24"/>
          <w:szCs w:val="24"/>
          <w:lang w:eastAsia="zh-CN"/>
        </w:rPr>
      </w:pPr>
      <w:r>
        <w:rPr>
          <w:rFonts w:ascii="Times New Roman" w:eastAsia="SimSun" w:hAnsi="Times New Roman"/>
          <w:b/>
          <w:kern w:val="2"/>
          <w:sz w:val="24"/>
          <w:szCs w:val="24"/>
          <w:lang w:eastAsia="zh-CN"/>
        </w:rPr>
        <w:t>Contribución de los autores</w:t>
      </w:r>
    </w:p>
    <w:p w:rsidR="00E8697E" w:rsidRPr="00E8697E" w:rsidRDefault="00E8697E" w:rsidP="00E8697E">
      <w:pPr>
        <w:widowControl w:val="0"/>
        <w:spacing w:after="0" w:line="360" w:lineRule="auto"/>
        <w:contextualSpacing/>
        <w:jc w:val="both"/>
        <w:rPr>
          <w:rFonts w:ascii="Times New Roman" w:eastAsia="SimSun" w:hAnsi="Times New Roman"/>
          <w:bCs/>
          <w:i/>
          <w:kern w:val="2"/>
          <w:sz w:val="24"/>
          <w:szCs w:val="24"/>
          <w:lang w:eastAsia="zh-CN"/>
        </w:rPr>
      </w:pPr>
      <w:r w:rsidRPr="00E8697E">
        <w:rPr>
          <w:rFonts w:ascii="Times New Roman" w:eastAsia="SimSun" w:hAnsi="Times New Roman"/>
          <w:bCs/>
          <w:i/>
          <w:kern w:val="2"/>
          <w:sz w:val="24"/>
          <w:szCs w:val="24"/>
          <w:lang w:eastAsia="zh-CN"/>
        </w:rPr>
        <w:t xml:space="preserve">Iván Hernández López: </w:t>
      </w:r>
      <w:r w:rsidRPr="00240394">
        <w:rPr>
          <w:rFonts w:ascii="Times New Roman" w:eastAsia="SimSun" w:hAnsi="Times New Roman"/>
          <w:bCs/>
          <w:kern w:val="2"/>
          <w:sz w:val="24"/>
          <w:szCs w:val="24"/>
          <w:lang w:eastAsia="zh-CN"/>
        </w:rPr>
        <w:t>Conceptualización</w:t>
      </w:r>
      <w:r>
        <w:rPr>
          <w:rFonts w:ascii="Times New Roman" w:eastAsia="SimSun" w:hAnsi="Times New Roman"/>
          <w:bCs/>
          <w:kern w:val="2"/>
          <w:sz w:val="24"/>
          <w:szCs w:val="24"/>
          <w:lang w:eastAsia="zh-CN"/>
        </w:rPr>
        <w:t>,</w:t>
      </w:r>
      <w:r w:rsidRPr="00E8697E">
        <w:rPr>
          <w:rFonts w:ascii="Times New Roman" w:eastAsia="SimSun" w:hAnsi="Times New Roman"/>
          <w:bCs/>
          <w:kern w:val="2"/>
          <w:sz w:val="24"/>
          <w:szCs w:val="24"/>
          <w:lang w:eastAsia="zh-CN"/>
        </w:rPr>
        <w:t xml:space="preserve"> </w:t>
      </w:r>
      <w:r w:rsidRPr="00240394">
        <w:rPr>
          <w:rFonts w:ascii="Times New Roman" w:eastAsia="SimSun" w:hAnsi="Times New Roman"/>
          <w:bCs/>
          <w:kern w:val="2"/>
          <w:sz w:val="24"/>
          <w:szCs w:val="24"/>
          <w:lang w:eastAsia="zh-CN"/>
        </w:rPr>
        <w:t>análisis formal</w:t>
      </w:r>
      <w:r>
        <w:rPr>
          <w:rFonts w:ascii="Times New Roman" w:eastAsia="SimSun" w:hAnsi="Times New Roman"/>
          <w:bCs/>
          <w:kern w:val="2"/>
          <w:sz w:val="24"/>
          <w:szCs w:val="24"/>
          <w:lang w:eastAsia="zh-CN"/>
        </w:rPr>
        <w:t xml:space="preserve">, </w:t>
      </w:r>
      <w:r w:rsidRPr="00240394">
        <w:rPr>
          <w:rFonts w:ascii="Times New Roman" w:eastAsia="SimSun" w:hAnsi="Times New Roman"/>
          <w:bCs/>
          <w:kern w:val="2"/>
          <w:sz w:val="24"/>
          <w:szCs w:val="24"/>
          <w:lang w:eastAsia="zh-CN"/>
        </w:rPr>
        <w:t>investigación</w:t>
      </w:r>
      <w:r>
        <w:rPr>
          <w:rFonts w:ascii="Times New Roman" w:eastAsia="SimSun" w:hAnsi="Times New Roman"/>
          <w:bCs/>
          <w:kern w:val="2"/>
          <w:sz w:val="24"/>
          <w:szCs w:val="24"/>
          <w:lang w:eastAsia="zh-CN"/>
        </w:rPr>
        <w:t xml:space="preserve">, </w:t>
      </w:r>
      <w:r w:rsidRPr="00240394">
        <w:rPr>
          <w:rFonts w:ascii="Times New Roman" w:eastAsia="SimSun" w:hAnsi="Times New Roman"/>
          <w:bCs/>
          <w:kern w:val="2"/>
          <w:sz w:val="24"/>
          <w:szCs w:val="24"/>
          <w:lang w:eastAsia="zh-CN"/>
        </w:rPr>
        <w:t>metodología</w:t>
      </w:r>
      <w:r>
        <w:rPr>
          <w:rFonts w:ascii="Times New Roman" w:eastAsia="SimSun" w:hAnsi="Times New Roman"/>
          <w:bCs/>
          <w:kern w:val="2"/>
          <w:sz w:val="24"/>
          <w:szCs w:val="24"/>
          <w:lang w:eastAsia="zh-CN"/>
        </w:rPr>
        <w:t xml:space="preserve">, </w:t>
      </w:r>
      <w:r w:rsidRPr="00240394">
        <w:rPr>
          <w:rFonts w:ascii="Times New Roman" w:eastAsia="SimSun" w:hAnsi="Times New Roman"/>
          <w:bCs/>
          <w:kern w:val="2"/>
          <w:sz w:val="24"/>
          <w:szCs w:val="24"/>
          <w:lang w:eastAsia="zh-CN"/>
        </w:rPr>
        <w:lastRenderedPageBreak/>
        <w:t>administración del proyecto</w:t>
      </w:r>
      <w:r>
        <w:rPr>
          <w:rFonts w:ascii="Times New Roman" w:eastAsia="SimSun" w:hAnsi="Times New Roman"/>
          <w:bCs/>
          <w:kern w:val="2"/>
          <w:sz w:val="24"/>
          <w:szCs w:val="24"/>
          <w:lang w:eastAsia="zh-CN"/>
        </w:rPr>
        <w:t>,</w:t>
      </w:r>
      <w:r w:rsidRPr="00E8697E">
        <w:rPr>
          <w:rFonts w:ascii="Times New Roman" w:eastAsia="SimSun" w:hAnsi="Times New Roman"/>
          <w:bCs/>
          <w:kern w:val="2"/>
          <w:sz w:val="24"/>
          <w:szCs w:val="24"/>
          <w:lang w:eastAsia="zh-CN"/>
        </w:rPr>
        <w:t xml:space="preserve"> </w:t>
      </w:r>
      <w:r w:rsidRPr="00240394">
        <w:rPr>
          <w:rFonts w:ascii="Times New Roman" w:eastAsia="SimSun" w:hAnsi="Times New Roman"/>
          <w:bCs/>
          <w:kern w:val="2"/>
          <w:sz w:val="24"/>
          <w:szCs w:val="24"/>
          <w:lang w:eastAsia="zh-CN"/>
        </w:rPr>
        <w:t>redacción, revisión y edición</w:t>
      </w:r>
      <w:r>
        <w:rPr>
          <w:rFonts w:ascii="Times New Roman" w:eastAsia="SimSun" w:hAnsi="Times New Roman"/>
          <w:bCs/>
          <w:kern w:val="2"/>
          <w:sz w:val="24"/>
          <w:szCs w:val="24"/>
          <w:lang w:eastAsia="zh-CN"/>
        </w:rPr>
        <w:t>.</w:t>
      </w:r>
    </w:p>
    <w:p w:rsidR="00E8697E" w:rsidRPr="00E8697E" w:rsidRDefault="00E8697E" w:rsidP="00E8697E">
      <w:pPr>
        <w:widowControl w:val="0"/>
        <w:spacing w:after="0" w:line="360" w:lineRule="auto"/>
        <w:contextualSpacing/>
        <w:jc w:val="both"/>
        <w:rPr>
          <w:rFonts w:ascii="Times New Roman" w:eastAsia="SimSun" w:hAnsi="Times New Roman"/>
          <w:bCs/>
          <w:i/>
          <w:kern w:val="2"/>
          <w:sz w:val="24"/>
          <w:szCs w:val="24"/>
          <w:lang w:eastAsia="zh-CN"/>
        </w:rPr>
      </w:pPr>
      <w:r w:rsidRPr="00E8697E">
        <w:rPr>
          <w:rFonts w:ascii="Times New Roman" w:eastAsia="SimSun" w:hAnsi="Times New Roman"/>
          <w:bCs/>
          <w:i/>
          <w:kern w:val="2"/>
          <w:sz w:val="24"/>
          <w:szCs w:val="24"/>
          <w:lang w:eastAsia="zh-CN"/>
        </w:rPr>
        <w:t>Glenia Lu:</w:t>
      </w:r>
      <w:r w:rsidRPr="00E8697E">
        <w:rPr>
          <w:rFonts w:ascii="Times New Roman" w:eastAsia="SimSun" w:hAnsi="Times New Roman"/>
          <w:bCs/>
          <w:kern w:val="2"/>
          <w:sz w:val="24"/>
          <w:szCs w:val="24"/>
          <w:lang w:eastAsia="zh-CN"/>
        </w:rPr>
        <w:t xml:space="preserve"> </w:t>
      </w:r>
      <w:r>
        <w:rPr>
          <w:rFonts w:ascii="Times New Roman" w:eastAsia="SimSun" w:hAnsi="Times New Roman"/>
          <w:bCs/>
          <w:kern w:val="2"/>
          <w:sz w:val="24"/>
          <w:szCs w:val="24"/>
          <w:lang w:eastAsia="zh-CN"/>
        </w:rPr>
        <w:t>C</w:t>
      </w:r>
      <w:r w:rsidRPr="00240394">
        <w:rPr>
          <w:rFonts w:ascii="Times New Roman" w:eastAsia="SimSun" w:hAnsi="Times New Roman"/>
          <w:bCs/>
          <w:kern w:val="2"/>
          <w:sz w:val="24"/>
          <w:szCs w:val="24"/>
          <w:lang w:eastAsia="zh-CN"/>
        </w:rPr>
        <w:t>uración de datos</w:t>
      </w:r>
      <w:r>
        <w:rPr>
          <w:rFonts w:ascii="Times New Roman" w:eastAsia="SimSun" w:hAnsi="Times New Roman"/>
          <w:bCs/>
          <w:kern w:val="2"/>
          <w:sz w:val="24"/>
          <w:szCs w:val="24"/>
          <w:lang w:eastAsia="zh-CN"/>
        </w:rPr>
        <w:t>,</w:t>
      </w:r>
      <w:r w:rsidRPr="00E8697E">
        <w:rPr>
          <w:rFonts w:ascii="Times New Roman" w:eastAsia="SimSun" w:hAnsi="Times New Roman"/>
          <w:bCs/>
          <w:kern w:val="2"/>
          <w:sz w:val="24"/>
          <w:szCs w:val="24"/>
          <w:lang w:eastAsia="zh-CN"/>
        </w:rPr>
        <w:t xml:space="preserve"> </w:t>
      </w:r>
      <w:r w:rsidRPr="00240394">
        <w:rPr>
          <w:rFonts w:ascii="Times New Roman" w:eastAsia="SimSun" w:hAnsi="Times New Roman"/>
          <w:bCs/>
          <w:kern w:val="2"/>
          <w:sz w:val="24"/>
          <w:szCs w:val="24"/>
          <w:lang w:eastAsia="zh-CN"/>
        </w:rPr>
        <w:t>investigación</w:t>
      </w:r>
      <w:r>
        <w:rPr>
          <w:rFonts w:ascii="Times New Roman" w:eastAsia="SimSun" w:hAnsi="Times New Roman"/>
          <w:bCs/>
          <w:kern w:val="2"/>
          <w:sz w:val="24"/>
          <w:szCs w:val="24"/>
          <w:lang w:eastAsia="zh-CN"/>
        </w:rPr>
        <w:t xml:space="preserve">, </w:t>
      </w:r>
      <w:r w:rsidRPr="00240394">
        <w:rPr>
          <w:rFonts w:ascii="Times New Roman" w:eastAsia="SimSun" w:hAnsi="Times New Roman"/>
          <w:bCs/>
          <w:kern w:val="2"/>
          <w:sz w:val="24"/>
          <w:szCs w:val="24"/>
          <w:lang w:eastAsia="zh-CN"/>
        </w:rPr>
        <w:t>redacción borrador original</w:t>
      </w:r>
      <w:r>
        <w:rPr>
          <w:rFonts w:ascii="Times New Roman" w:eastAsia="SimSun" w:hAnsi="Times New Roman"/>
          <w:bCs/>
          <w:kern w:val="2"/>
          <w:sz w:val="24"/>
          <w:szCs w:val="24"/>
          <w:lang w:eastAsia="zh-CN"/>
        </w:rPr>
        <w:t>.</w:t>
      </w:r>
    </w:p>
    <w:p w:rsidR="00E8697E" w:rsidRPr="00E8697E" w:rsidRDefault="00E8697E" w:rsidP="00E8697E">
      <w:pPr>
        <w:widowControl w:val="0"/>
        <w:spacing w:after="0" w:line="360" w:lineRule="auto"/>
        <w:contextualSpacing/>
        <w:jc w:val="both"/>
        <w:rPr>
          <w:rFonts w:ascii="Times New Roman" w:eastAsia="SimSun" w:hAnsi="Times New Roman"/>
          <w:bCs/>
          <w:i/>
          <w:kern w:val="2"/>
          <w:sz w:val="24"/>
          <w:szCs w:val="24"/>
          <w:lang w:eastAsia="zh-CN"/>
        </w:rPr>
      </w:pPr>
      <w:r w:rsidRPr="00E8697E">
        <w:rPr>
          <w:rFonts w:ascii="Times New Roman" w:eastAsia="SimSun" w:hAnsi="Times New Roman"/>
          <w:bCs/>
          <w:i/>
          <w:kern w:val="2"/>
          <w:sz w:val="24"/>
          <w:szCs w:val="24"/>
          <w:lang w:eastAsia="zh-CN"/>
        </w:rPr>
        <w:t>Taimí Cárdenas Díaz:</w:t>
      </w:r>
      <w:r w:rsidRPr="00E8697E">
        <w:rPr>
          <w:rFonts w:ascii="Times New Roman" w:eastAsia="SimSun" w:hAnsi="Times New Roman"/>
          <w:bCs/>
          <w:kern w:val="2"/>
          <w:sz w:val="24"/>
          <w:szCs w:val="24"/>
          <w:lang w:eastAsia="zh-CN"/>
        </w:rPr>
        <w:t xml:space="preserve"> </w:t>
      </w:r>
      <w:r>
        <w:rPr>
          <w:rFonts w:ascii="Times New Roman" w:eastAsia="SimSun" w:hAnsi="Times New Roman"/>
          <w:bCs/>
          <w:kern w:val="2"/>
          <w:sz w:val="24"/>
          <w:szCs w:val="24"/>
          <w:lang w:eastAsia="zh-CN"/>
        </w:rPr>
        <w:t>S</w:t>
      </w:r>
      <w:r w:rsidRPr="00240394">
        <w:rPr>
          <w:rFonts w:ascii="Times New Roman" w:eastAsia="SimSun" w:hAnsi="Times New Roman"/>
          <w:bCs/>
          <w:kern w:val="2"/>
          <w:sz w:val="24"/>
          <w:szCs w:val="24"/>
          <w:lang w:eastAsia="zh-CN"/>
        </w:rPr>
        <w:t>upervisión</w:t>
      </w:r>
      <w:r>
        <w:rPr>
          <w:rFonts w:ascii="Times New Roman" w:eastAsia="SimSun" w:hAnsi="Times New Roman"/>
          <w:bCs/>
          <w:kern w:val="2"/>
          <w:sz w:val="24"/>
          <w:szCs w:val="24"/>
          <w:lang w:eastAsia="zh-CN"/>
        </w:rPr>
        <w:t xml:space="preserve">, </w:t>
      </w:r>
      <w:r w:rsidRPr="00240394">
        <w:rPr>
          <w:rFonts w:ascii="Times New Roman" w:eastAsia="SimSun" w:hAnsi="Times New Roman"/>
          <w:bCs/>
          <w:kern w:val="2"/>
          <w:sz w:val="24"/>
          <w:szCs w:val="24"/>
          <w:lang w:eastAsia="zh-CN"/>
        </w:rPr>
        <w:t>validación</w:t>
      </w:r>
      <w:r>
        <w:rPr>
          <w:rFonts w:ascii="Times New Roman" w:eastAsia="SimSun" w:hAnsi="Times New Roman"/>
          <w:bCs/>
          <w:kern w:val="2"/>
          <w:sz w:val="24"/>
          <w:szCs w:val="24"/>
          <w:lang w:eastAsia="zh-CN"/>
        </w:rPr>
        <w:t xml:space="preserve">, </w:t>
      </w:r>
      <w:r w:rsidRPr="00240394">
        <w:rPr>
          <w:rFonts w:ascii="Times New Roman" w:eastAsia="SimSun" w:hAnsi="Times New Roman"/>
          <w:bCs/>
          <w:kern w:val="2"/>
          <w:sz w:val="24"/>
          <w:szCs w:val="24"/>
          <w:lang w:eastAsia="zh-CN"/>
        </w:rPr>
        <w:t>redacción, revisión y edición</w:t>
      </w:r>
      <w:r>
        <w:rPr>
          <w:rFonts w:ascii="Times New Roman" w:eastAsia="SimSun" w:hAnsi="Times New Roman"/>
          <w:bCs/>
          <w:kern w:val="2"/>
          <w:sz w:val="24"/>
          <w:szCs w:val="24"/>
          <w:lang w:eastAsia="zh-CN"/>
        </w:rPr>
        <w:t>.</w:t>
      </w:r>
    </w:p>
    <w:p w:rsidR="00E8697E" w:rsidRPr="00240394" w:rsidRDefault="00E8697E" w:rsidP="00E8697E">
      <w:pPr>
        <w:widowControl w:val="0"/>
        <w:spacing w:after="0" w:line="360" w:lineRule="auto"/>
        <w:contextualSpacing/>
        <w:jc w:val="both"/>
        <w:rPr>
          <w:rFonts w:ascii="Times New Roman" w:eastAsia="SimSun" w:hAnsi="Times New Roman"/>
          <w:bCs/>
          <w:kern w:val="2"/>
          <w:sz w:val="24"/>
          <w:szCs w:val="24"/>
          <w:lang w:eastAsia="zh-CN"/>
        </w:rPr>
      </w:pPr>
    </w:p>
    <w:p w:rsidR="00A761AA" w:rsidRPr="00240394" w:rsidRDefault="00A761AA" w:rsidP="00240394">
      <w:pPr>
        <w:spacing w:after="0" w:line="360" w:lineRule="auto"/>
        <w:contextualSpacing/>
        <w:jc w:val="both"/>
        <w:rPr>
          <w:rFonts w:ascii="Times New Roman" w:hAnsi="Times New Roman"/>
          <w:sz w:val="24"/>
          <w:szCs w:val="24"/>
        </w:rPr>
      </w:pPr>
    </w:p>
    <w:sectPr w:rsidR="00A761AA" w:rsidRPr="002403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1EE6D63C"/>
    <w:lvl w:ilvl="0">
      <w:start w:val="1"/>
      <w:numFmt w:val="bullet"/>
      <w:lvlText w:val="-"/>
      <w:lvlJc w:val="left"/>
      <w:pPr>
        <w:ind w:left="2062" w:hanging="360"/>
      </w:pPr>
      <w:rPr>
        <w:rFonts w:ascii="Calibri" w:hAnsi="Calibri" w:cs="Calibri"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0000002"/>
    <w:multiLevelType w:val="multilevel"/>
    <w:tmpl w:val="1DEA1EEE"/>
    <w:lvl w:ilvl="0">
      <w:start w:val="1"/>
      <w:numFmt w:val="bullet"/>
      <w:lvlText w:val="-"/>
      <w:lvlJc w:val="left"/>
      <w:pPr>
        <w:ind w:left="1996" w:hanging="360"/>
      </w:pPr>
      <w:rPr>
        <w:rFonts w:ascii="Calibri" w:hAnsi="Calibri" w:cs="Calibri" w:hint="default"/>
        <w:sz w:val="24"/>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cs="Wingdings" w:hint="default"/>
      </w:rPr>
    </w:lvl>
    <w:lvl w:ilvl="3">
      <w:start w:val="1"/>
      <w:numFmt w:val="bullet"/>
      <w:lvlText w:val=""/>
      <w:lvlJc w:val="left"/>
      <w:pPr>
        <w:ind w:left="4156" w:hanging="360"/>
      </w:pPr>
      <w:rPr>
        <w:rFonts w:ascii="Symbol" w:hAnsi="Symbol" w:cs="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cs="Wingdings" w:hint="default"/>
      </w:rPr>
    </w:lvl>
    <w:lvl w:ilvl="6">
      <w:start w:val="1"/>
      <w:numFmt w:val="bullet"/>
      <w:lvlText w:val=""/>
      <w:lvlJc w:val="left"/>
      <w:pPr>
        <w:ind w:left="6316" w:hanging="360"/>
      </w:pPr>
      <w:rPr>
        <w:rFonts w:ascii="Symbol" w:hAnsi="Symbol" w:cs="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cs="Wingdings" w:hint="default"/>
      </w:rPr>
    </w:lvl>
  </w:abstractNum>
  <w:abstractNum w:abstractNumId="2">
    <w:nsid w:val="00000003"/>
    <w:multiLevelType w:val="multilevel"/>
    <w:tmpl w:val="00000007"/>
    <w:name w:val="WW8Num8"/>
    <w:lvl w:ilvl="0">
      <w:start w:val="1"/>
      <w:numFmt w:val="decimal"/>
      <w:lvlText w:val="%1."/>
      <w:lvlJc w:val="left"/>
      <w:pPr>
        <w:tabs>
          <w:tab w:val="left" w:pos="0"/>
        </w:tabs>
        <w:ind w:left="360" w:hanging="360"/>
      </w:pPr>
      <w:rPr>
        <w:rFonts w:cs="Arial"/>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
    <w:nsid w:val="00000004"/>
    <w:multiLevelType w:val="multilevel"/>
    <w:tmpl w:val="B52C0A04"/>
    <w:lvl w:ilvl="0">
      <w:start w:val="1"/>
      <w:numFmt w:val="bullet"/>
      <w:lvlText w:val="-"/>
      <w:lvlJc w:val="left"/>
      <w:pPr>
        <w:ind w:left="1429" w:hanging="360"/>
      </w:pPr>
      <w:rPr>
        <w:rFonts w:ascii="Calibri" w:hAnsi="Calibri" w:cs="Calibri"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nsid w:val="00000005"/>
    <w:multiLevelType w:val="multilevel"/>
    <w:tmpl w:val="63B824A2"/>
    <w:lvl w:ilvl="0">
      <w:start w:val="1"/>
      <w:numFmt w:val="bullet"/>
      <w:lvlText w:val="-"/>
      <w:lvlJc w:val="left"/>
      <w:pPr>
        <w:ind w:left="1713" w:hanging="360"/>
      </w:pPr>
      <w:rPr>
        <w:rFonts w:ascii="Calibri" w:hAnsi="Calibri" w:cs="Calibri" w:hint="default"/>
        <w:sz w:val="24"/>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5">
    <w:nsid w:val="00000006"/>
    <w:multiLevelType w:val="hybridMultilevel"/>
    <w:tmpl w:val="03FAC6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0000007"/>
    <w:multiLevelType w:val="hybridMultilevel"/>
    <w:tmpl w:val="D1900C5C"/>
    <w:lvl w:ilvl="0" w:tplc="6582CD0A">
      <w:start w:val="1"/>
      <w:numFmt w:val="decimal"/>
      <w:lvlText w:val="%1."/>
      <w:lvlJc w:val="left"/>
      <w:pPr>
        <w:ind w:left="3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0000008"/>
    <w:multiLevelType w:val="hybridMultilevel"/>
    <w:tmpl w:val="3E78EF5C"/>
    <w:lvl w:ilvl="0" w:tplc="AA120F6E">
      <w:start w:val="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754A245A"/>
    <w:lvl w:ilvl="0" w:tplc="902C81F8">
      <w:start w:val="1"/>
      <w:numFmt w:val="decimal"/>
      <w:lvlText w:val="%1."/>
      <w:lvlJc w:val="left"/>
      <w:pPr>
        <w:ind w:left="930" w:hanging="5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000000A"/>
    <w:multiLevelType w:val="hybridMultilevel"/>
    <w:tmpl w:val="5770FB78"/>
    <w:lvl w:ilvl="0" w:tplc="0C0A000F">
      <w:start w:val="1"/>
      <w:numFmt w:val="decimal"/>
      <w:lvlText w:val="%1."/>
      <w:lvlJc w:val="left"/>
      <w:pPr>
        <w:ind w:left="360"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0">
    <w:nsid w:val="0000000B"/>
    <w:multiLevelType w:val="multilevel"/>
    <w:tmpl w:val="B9B87C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A378DF1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0000000D"/>
    <w:multiLevelType w:val="hybridMultilevel"/>
    <w:tmpl w:val="C5AA90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000000E"/>
    <w:multiLevelType w:val="multilevel"/>
    <w:tmpl w:val="E6B43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FF0025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6EB266F"/>
    <w:multiLevelType w:val="singleLevel"/>
    <w:tmpl w:val="3234518A"/>
    <w:name w:val="WW8Num2"/>
    <w:lvl w:ilvl="0">
      <w:start w:val="1"/>
      <w:numFmt w:val="decimal"/>
      <w:lvlText w:val="%1."/>
      <w:lvlJc w:val="left"/>
      <w:pPr>
        <w:tabs>
          <w:tab w:val="left" w:pos="0"/>
        </w:tabs>
        <w:ind w:left="360" w:hanging="360"/>
      </w:pPr>
      <w:rPr>
        <w:rFonts w:ascii="Arial" w:eastAsia="Calibri" w:hAnsi="Arial" w:cs="Arial" w:hint="default"/>
        <w:b w:val="0"/>
        <w:color w:val="auto"/>
        <w:lang w:eastAsia="en-US"/>
      </w:rPr>
    </w:lvl>
  </w:abstractNum>
  <w:abstractNum w:abstractNumId="16">
    <w:nsid w:val="0C6A7DC7"/>
    <w:multiLevelType w:val="hybridMultilevel"/>
    <w:tmpl w:val="3E78EF5C"/>
    <w:lvl w:ilvl="0" w:tplc="AA120F6E">
      <w:start w:val="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9F920BE"/>
    <w:multiLevelType w:val="hybridMultilevel"/>
    <w:tmpl w:val="C5AA90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14"/>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5"/>
    <w:lvlOverride w:ilvl="0">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4"/>
  </w:num>
  <w:num w:numId="15">
    <w:abstractNumId w:val="3"/>
  </w:num>
  <w:num w:numId="16">
    <w:abstractNumId w:val="0"/>
  </w:num>
  <w:num w:numId="17">
    <w:abstractNumId w:val="15"/>
    <w:lvlOverride w:ilvl="0">
      <w:startOverride w:val="1"/>
    </w:lvlOverride>
  </w:num>
  <w:num w:numId="18">
    <w:abstractNumId w:val="1"/>
  </w:num>
  <w:num w:numId="19">
    <w:abstractNumId w:val="8"/>
  </w:num>
  <w:num w:numId="20">
    <w:abstractNumId w:val="7"/>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FA"/>
    <w:rsid w:val="000D2C52"/>
    <w:rsid w:val="00122E95"/>
    <w:rsid w:val="00212519"/>
    <w:rsid w:val="00216A72"/>
    <w:rsid w:val="002238B6"/>
    <w:rsid w:val="00240394"/>
    <w:rsid w:val="002617A2"/>
    <w:rsid w:val="002964FA"/>
    <w:rsid w:val="00303BAE"/>
    <w:rsid w:val="00306717"/>
    <w:rsid w:val="00437702"/>
    <w:rsid w:val="004B75DE"/>
    <w:rsid w:val="004C3BE7"/>
    <w:rsid w:val="004C5BAB"/>
    <w:rsid w:val="005A3DEF"/>
    <w:rsid w:val="0071007A"/>
    <w:rsid w:val="00770CEE"/>
    <w:rsid w:val="0077431F"/>
    <w:rsid w:val="007C4850"/>
    <w:rsid w:val="007F7C13"/>
    <w:rsid w:val="00942E7D"/>
    <w:rsid w:val="009513BD"/>
    <w:rsid w:val="00973578"/>
    <w:rsid w:val="00975F5F"/>
    <w:rsid w:val="009A21D8"/>
    <w:rsid w:val="009E57F8"/>
    <w:rsid w:val="009E6EF1"/>
    <w:rsid w:val="00A761AA"/>
    <w:rsid w:val="00B34229"/>
    <w:rsid w:val="00C6133F"/>
    <w:rsid w:val="00CD08BC"/>
    <w:rsid w:val="00D14F9C"/>
    <w:rsid w:val="00D237B6"/>
    <w:rsid w:val="00D86720"/>
    <w:rsid w:val="00D958A8"/>
    <w:rsid w:val="00E34BFB"/>
    <w:rsid w:val="00E70A19"/>
    <w:rsid w:val="00E8697E"/>
    <w:rsid w:val="00EA43C7"/>
    <w:rsid w:val="00EC0AEB"/>
    <w:rsid w:val="00F4412C"/>
    <w:rsid w:val="00F814ED"/>
    <w:rsid w:val="00F82D7E"/>
    <w:rsid w:val="00FA702F"/>
    <w:rsid w:val="00FD1B5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C0BD1-E77F-4856-83E3-0503CB6B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97E"/>
    <w:pPr>
      <w:spacing w:after="200" w:line="276" w:lineRule="auto"/>
    </w:pPr>
    <w:rPr>
      <w:rFonts w:cs="Times New Roman"/>
      <w:lang w:val="es-ES"/>
    </w:rPr>
  </w:style>
  <w:style w:type="paragraph" w:styleId="Ttulo4">
    <w:name w:val="heading 4"/>
    <w:basedOn w:val="Normal"/>
    <w:next w:val="Normal"/>
    <w:link w:val="Ttulo4Car"/>
    <w:qFormat/>
    <w:pPr>
      <w:keepNext/>
      <w:tabs>
        <w:tab w:val="left" w:pos="0"/>
      </w:tabs>
      <w:suppressAutoHyphens/>
      <w:spacing w:before="240" w:after="60" w:line="360" w:lineRule="auto"/>
      <w:jc w:val="both"/>
      <w:outlineLvl w:val="3"/>
    </w:pPr>
    <w:rPr>
      <w:rFonts w:ascii="Arial" w:eastAsia="SimSun" w:hAnsi="Arial"/>
      <w:b/>
      <w:bCs/>
      <w:sz w:val="24"/>
      <w:szCs w:val="28"/>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Pr>
      <w:rFonts w:ascii="Arial" w:eastAsia="SimSun" w:hAnsi="Arial" w:cs="Times New Roman"/>
      <w:b/>
      <w:bCs/>
      <w:sz w:val="24"/>
      <w:szCs w:val="28"/>
      <w:lang w:val="es-ES" w:eastAsia="zh-CN"/>
    </w:rPr>
  </w:style>
  <w:style w:type="paragraph" w:styleId="Textocomentario">
    <w:name w:val="annotation text"/>
    <w:basedOn w:val="Normal"/>
    <w:link w:val="TextocomentarioCar1"/>
    <w:uiPriority w:val="99"/>
    <w:qFormat/>
    <w:pPr>
      <w:suppressAutoHyphens/>
      <w:spacing w:after="0" w:line="360" w:lineRule="auto"/>
      <w:jc w:val="both"/>
    </w:pPr>
    <w:rPr>
      <w:rFonts w:ascii="Arial" w:eastAsia="SimSun" w:hAnsi="Arial"/>
      <w:sz w:val="20"/>
      <w:szCs w:val="20"/>
      <w:lang w:eastAsia="zh-CN"/>
    </w:rPr>
  </w:style>
  <w:style w:type="character" w:customStyle="1" w:styleId="TextocomentarioCar">
    <w:name w:val="Texto comentario Car"/>
    <w:basedOn w:val="Fuentedeprrafopredeter"/>
    <w:uiPriority w:val="99"/>
    <w:rPr>
      <w:rFonts w:ascii="Calibri" w:eastAsia="Calibri" w:hAnsi="Calibri" w:cs="Times New Roman"/>
      <w:sz w:val="20"/>
      <w:szCs w:val="20"/>
      <w:lang w:val="es-ES"/>
    </w:rPr>
  </w:style>
  <w:style w:type="character" w:styleId="Refdecomentario">
    <w:name w:val="annotation reference"/>
    <w:uiPriority w:val="99"/>
    <w:rPr>
      <w:sz w:val="16"/>
      <w:szCs w:val="16"/>
    </w:rPr>
  </w:style>
  <w:style w:type="character" w:customStyle="1" w:styleId="TextocomentarioCar1">
    <w:name w:val="Texto comentario Car1"/>
    <w:link w:val="Textocomentario"/>
    <w:uiPriority w:val="99"/>
    <w:rPr>
      <w:rFonts w:ascii="Arial" w:eastAsia="SimSun" w:hAnsi="Arial" w:cs="Times New Roman"/>
      <w:sz w:val="20"/>
      <w:szCs w:val="20"/>
      <w:lang w:val="es-ES" w:eastAsia="zh-CN"/>
    </w:rPr>
  </w:style>
  <w:style w:type="paragraph" w:customStyle="1" w:styleId="TAA1">
    <w:name w:val="TAA1"/>
    <w:basedOn w:val="Normal"/>
    <w:pPr>
      <w:suppressAutoHyphens/>
      <w:spacing w:after="0" w:line="240" w:lineRule="auto"/>
      <w:jc w:val="both"/>
    </w:pPr>
    <w:rPr>
      <w:rFonts w:ascii="Times New Roman" w:eastAsia="Times New Roman" w:hAnsi="Times New Roman"/>
      <w:sz w:val="28"/>
      <w:szCs w:val="20"/>
      <w:lang w:val="es-ES_tradnl" w:eastAsia="zh-CN"/>
    </w:rPr>
  </w:style>
  <w:style w:type="paragraph" w:styleId="Textodeglobo">
    <w:name w:val="Balloon Text"/>
    <w:basedOn w:val="Normal"/>
    <w:link w:val="TextodegloboCar"/>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eastAsia="Calibri" w:hAnsi="Segoe UI" w:cs="Segoe UI"/>
      <w:sz w:val="18"/>
      <w:szCs w:val="18"/>
      <w:lang w:val="es-ES"/>
    </w:rPr>
  </w:style>
  <w:style w:type="paragraph" w:customStyle="1" w:styleId="reftext">
    <w:name w:val="$reftext"/>
    <w:basedOn w:val="Normal"/>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Hipervnculo">
    <w:name w:val="Hyperlink"/>
    <w:basedOn w:val="Fuentedeprrafopredeter"/>
    <w:uiPriority w:val="99"/>
    <w:rPr>
      <w:color w:val="0000FF"/>
      <w:u w:val="single"/>
    </w:rPr>
  </w:style>
  <w:style w:type="character" w:styleId="nfasis">
    <w:name w:val="Emphasis"/>
    <w:basedOn w:val="Fuentedeprrafopredeter"/>
    <w:uiPriority w:val="20"/>
    <w:qFormat/>
    <w:rPr>
      <w:i/>
      <w:iCs/>
    </w:rPr>
  </w:style>
  <w:style w:type="paragraph" w:styleId="Sinespaciado">
    <w:name w:val="No Spacing"/>
    <w:uiPriority w:val="1"/>
    <w:qFormat/>
    <w:pPr>
      <w:widowControl w:val="0"/>
      <w:spacing w:after="0" w:line="240" w:lineRule="auto"/>
      <w:jc w:val="both"/>
    </w:pPr>
    <w:rPr>
      <w:rFonts w:eastAsia="SimSun"/>
      <w:kern w:val="2"/>
      <w:sz w:val="21"/>
      <w:lang w:val="en-US" w:eastAsia="zh-C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Hipervnculovisitado">
    <w:name w:val="FollowedHyperlink"/>
    <w:basedOn w:val="Fuentedeprrafopredeter"/>
    <w:uiPriority w:val="99"/>
    <w:rPr>
      <w:color w:val="954F72"/>
      <w:u w:val="single"/>
    </w:rPr>
  </w:style>
  <w:style w:type="paragraph" w:styleId="Prrafodelista">
    <w:name w:val="List Paragraph"/>
    <w:basedOn w:val="Normal"/>
    <w:qFormat/>
    <w:pPr>
      <w:widowControl w:val="0"/>
      <w:spacing w:after="0" w:line="240" w:lineRule="auto"/>
      <w:ind w:firstLineChars="200" w:firstLine="420"/>
      <w:jc w:val="both"/>
    </w:pPr>
    <w:rPr>
      <w:rFonts w:eastAsia="SimSun" w:cs="SimSun"/>
      <w:kern w:val="2"/>
      <w:sz w:val="21"/>
      <w:lang w:val="en-US" w:eastAsia="zh-CN"/>
    </w:rPr>
  </w:style>
  <w:style w:type="paragraph" w:customStyle="1" w:styleId="ref-label">
    <w:name w:val="ref-label"/>
    <w:basedOn w:val="Normal"/>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Default">
    <w:name w:val="Default"/>
    <w:pPr>
      <w:suppressAutoHyphens/>
      <w:autoSpaceDE w:val="0"/>
      <w:spacing w:after="0" w:line="240" w:lineRule="auto"/>
    </w:pPr>
    <w:rPr>
      <w:rFonts w:ascii="Arial" w:eastAsia="SimSun" w:hAnsi="Arial" w:cs="Arial"/>
      <w:color w:val="000000"/>
      <w:sz w:val="24"/>
      <w:szCs w:val="24"/>
      <w:lang w:val="es-ES" w:eastAsia="zh-CN"/>
    </w:rPr>
  </w:style>
  <w:style w:type="paragraph" w:styleId="Asuntodelcomentario">
    <w:name w:val="annotation subject"/>
    <w:basedOn w:val="Textocomentario"/>
    <w:next w:val="Textocomentario"/>
    <w:link w:val="AsuntodelcomentarioCar"/>
    <w:uiPriority w:val="99"/>
    <w:pPr>
      <w:suppressAutoHyphens w:val="0"/>
      <w:spacing w:after="200" w:line="240" w:lineRule="auto"/>
      <w:jc w:val="left"/>
    </w:pPr>
    <w:rPr>
      <w:rFonts w:ascii="Calibri" w:eastAsia="Calibri" w:hAnsi="Calibri"/>
      <w:b/>
      <w:bCs/>
      <w:lang w:eastAsia="en-US"/>
    </w:rPr>
  </w:style>
  <w:style w:type="character" w:customStyle="1" w:styleId="AsuntodelcomentarioCar">
    <w:name w:val="Asunto del comentario Car"/>
    <w:basedOn w:val="TextocomentarioCar1"/>
    <w:link w:val="Asuntodelcomentario"/>
    <w:uiPriority w:val="99"/>
    <w:rPr>
      <w:rFonts w:ascii="Calibri" w:eastAsia="Calibri" w:hAnsi="Calibri" w:cs="Times New Roman"/>
      <w:b/>
      <w:bCs/>
      <w:sz w:val="20"/>
      <w:szCs w:val="20"/>
      <w:lang w:val="es-ES" w:eastAsia="zh-CN"/>
    </w:rPr>
  </w:style>
  <w:style w:type="character" w:customStyle="1" w:styleId="Mencinsinresolver1">
    <w:name w:val="Mención sin resolver1"/>
    <w:basedOn w:val="Fuentedeprrafopredeter"/>
    <w:uiPriority w:val="99"/>
    <w:rPr>
      <w:color w:val="605E5C"/>
      <w:shd w:val="clear" w:color="auto" w:fill="E1DFDD"/>
    </w:rPr>
  </w:style>
  <w:style w:type="table" w:styleId="Tablaconcuadrcula">
    <w:name w:val="Table Grid"/>
    <w:basedOn w:val="Tablanormal"/>
    <w:uiPriority w:val="59"/>
    <w:rsid w:val="00D14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291-8292" TargetMode="External"/><Relationship Id="rId13" Type="http://schemas.openxmlformats.org/officeDocument/2006/relationships/image" Target="media/image2.gif"/><Relationship Id="rId18" Type="http://schemas.openxmlformats.org/officeDocument/2006/relationships/hyperlink" Target="https://www.clinicalkey.es/%23!/content/journal/1-s2.0-S088633501630267X" TargetMode="External"/><Relationship Id="rId26" Type="http://schemas.openxmlformats.org/officeDocument/2006/relationships/hyperlink" Target="http://dx.doi.org/10.1016/j.jcrs.2016.12.021" TargetMode="External"/><Relationship Id="rId39" Type="http://schemas.openxmlformats.org/officeDocument/2006/relationships/hyperlink" Target="https://www.healio.com/news/ophthalmology/20160607/ascrs-launches-hillrbf-calculator-for-iol-power-calculation-in-cataract-surgery" TargetMode="External"/><Relationship Id="rId3" Type="http://schemas.openxmlformats.org/officeDocument/2006/relationships/customXml" Target="../customXml/item3.xml"/><Relationship Id="rId21" Type="http://schemas.openxmlformats.org/officeDocument/2006/relationships/hyperlink" Target="http://calc.apacrs.org/barrett_universal2105/Default.aspx" TargetMode="External"/><Relationship Id="rId34" Type="http://schemas.openxmlformats.org/officeDocument/2006/relationships/hyperlink" Target="https://www.eurotimes.org/iol-power/" TargetMode="External"/><Relationship Id="rId42" Type="http://schemas.openxmlformats.org/officeDocument/2006/relationships/hyperlink" Target="http://scielo.sld.cu/scielo.php?script=sci_arttext&amp;pid=S1727-897X2012000100004&amp;lng=es&amp;nrm=iso&amp;tlng=es"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gif"/><Relationship Id="rId17" Type="http://schemas.openxmlformats.org/officeDocument/2006/relationships/hyperlink" Target="http://www.revistacubanadefisica.org/RCFextradata/OldFiles" TargetMode="External"/><Relationship Id="rId25" Type="http://schemas.openxmlformats.org/officeDocument/2006/relationships/hyperlink" Target="https://www.ncbi.nlm.nih.gov/pubmed/26469147" TargetMode="External"/><Relationship Id="rId33" Type="http://schemas.openxmlformats.org/officeDocument/2006/relationships/hyperlink" Target="http://linkinghub.elsevier.com/retrieve/pii/S1319453411001354" TargetMode="External"/><Relationship Id="rId38" Type="http://schemas.openxmlformats.org/officeDocument/2006/relationships/hyperlink" Target="https://www.sciencedirect.com/science/article/pii/S0886335014002491"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hyperlink" Target="http://iovs.arvojournals.org/article.aspx?doi=10.1167/iovs.15-18948" TargetMode="External"/><Relationship Id="rId29" Type="http://schemas.openxmlformats.org/officeDocument/2006/relationships/hyperlink" Target="http://rbfcalculator.com" TargetMode="External"/><Relationship Id="rId41" Type="http://schemas.openxmlformats.org/officeDocument/2006/relationships/hyperlink" Target="http://dx.doi.org/10.1016/j.ajo.2015.05.02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ivan.hdez@infomed.sld.cu" TargetMode="External"/><Relationship Id="rId24" Type="http://schemas.openxmlformats.org/officeDocument/2006/relationships/hyperlink" Target="https://www.sciencedirect.com/science/article/pii/S0886335015001133" TargetMode="External"/><Relationship Id="rId32" Type="http://schemas.openxmlformats.org/officeDocument/2006/relationships/hyperlink" Target="http://www.revoftalmologia.sld.cu/index.php/oftalmologia/article/view/487/html_223" TargetMode="External"/><Relationship Id="rId37" Type="http://schemas.openxmlformats.org/officeDocument/2006/relationships/hyperlink" Target="http://dx.doi.org/10.1016/j.ophtha.2016.09.005" TargetMode="External"/><Relationship Id="rId40" Type="http://schemas.openxmlformats.org/officeDocument/2006/relationships/hyperlink" Target="https://linkinghub.elsevier.com/retrieve/pii/S0886335019305656" TargetMode="External"/><Relationship Id="rId45" Type="http://schemas.openxmlformats.org/officeDocument/2006/relationships/hyperlink" Target="https://www.sciencedirect.com/science/article/abs/pii/S088633501830172" TargetMode="External"/><Relationship Id="rId5" Type="http://schemas.openxmlformats.org/officeDocument/2006/relationships/styles" Target="styles.xml"/><Relationship Id="rId15" Type="http://schemas.openxmlformats.org/officeDocument/2006/relationships/image" Target="media/image4.gif"/><Relationship Id="rId23" Type="http://schemas.openxmlformats.org/officeDocument/2006/relationships/hyperlink" Target="https://doi.org/10.1016/j.ophtha.2017.08.027" TargetMode="External"/><Relationship Id="rId28" Type="http://schemas.openxmlformats.org/officeDocument/2006/relationships/hyperlink" Target="https://rbfcalculator.com/" TargetMode="External"/><Relationship Id="rId36" Type="http://schemas.openxmlformats.org/officeDocument/2006/relationships/hyperlink" Target="http://scielo.sld.cu/scielo.php?script=sci_arttext&amp;%20pid=S0864-21762004000200007%0A25" TargetMode="External"/><Relationship Id="rId10" Type="http://schemas.openxmlformats.org/officeDocument/2006/relationships/hyperlink" Target="https://orcid.org/0000-0003-3220-4553" TargetMode="External"/><Relationship Id="rId19" Type="http://schemas.openxmlformats.org/officeDocument/2006/relationships/hyperlink" Target="http://scielo.sld.cu/pdf/oft/v25n2/oft02212.pdf" TargetMode="External"/><Relationship Id="rId31" Type="http://schemas.openxmlformats.org/officeDocument/2006/relationships/hyperlink" Target="https://www.clinicalkey.es/%23!/content/medline/2-s2.0-28778114" TargetMode="External"/><Relationship Id="rId44" Type="http://schemas.openxmlformats.org/officeDocument/2006/relationships/hyperlink" Target="https://www.aaojournal.org/article/S0161-6420(19)30284-2/abstract" TargetMode="External"/><Relationship Id="rId4" Type="http://schemas.openxmlformats.org/officeDocument/2006/relationships/numbering" Target="numbering.xml"/><Relationship Id="rId9" Type="http://schemas.openxmlformats.org/officeDocument/2006/relationships/hyperlink" Target="https://orcid.org/0000-0002-9203-5643" TargetMode="External"/><Relationship Id="rId14" Type="http://schemas.openxmlformats.org/officeDocument/2006/relationships/image" Target="media/image3.gif"/><Relationship Id="rId22" Type="http://schemas.openxmlformats.org/officeDocument/2006/relationships/hyperlink" Target="http://calc.apacrs.org/barrett_universal2105/Default.aspx" TargetMode="External"/><Relationship Id="rId27" Type="http://schemas.openxmlformats.org/officeDocument/2006/relationships/hyperlink" Target="http://www.iolcalc.com" TargetMode="External"/><Relationship Id="rId30" Type="http://schemas.openxmlformats.org/officeDocument/2006/relationships/hyperlink" Target="https://www.reviewofophthalmology.com/article/new-thinking-on-iol-calculations" TargetMode="External"/><Relationship Id="rId35" Type="http://schemas.openxmlformats.org/officeDocument/2006/relationships/hyperlink" Target="https://www.sciencedirect.com/science/article/abs/pii/S0886335016303066" TargetMode="External"/><Relationship Id="rId43" Type="http://schemas.openxmlformats.org/officeDocument/2006/relationships/hyperlink" Target="https://journals.lww.com/jcrs/Abstract/2020/01000/Assessment_of_the_accuracy_of_new_and_updated.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48FE-CD90-41BA-BC87-89F68F9298FC}">
  <ds:schemaRefs>
    <ds:schemaRef ds:uri="http://www.wps.cn/android/officeDocument/2013/mofficeCustomData"/>
  </ds:schemaRefs>
</ds:datastoreItem>
</file>

<file path=customXml/itemProps2.xml><?xml version="1.0" encoding="utf-8"?>
<ds:datastoreItem xmlns:ds="http://schemas.openxmlformats.org/officeDocument/2006/customXml" ds:itemID="{E75E9013-8F7E-4026-B5DD-0F3DBFDD15ED}">
  <ds:schemaRefs>
    <ds:schemaRef ds:uri="http://www.wps.cn/android/officeDocument/2013/mofficeCustomData"/>
  </ds:schemaRefs>
</ds:datastoreItem>
</file>

<file path=customXml/itemProps3.xml><?xml version="1.0" encoding="utf-8"?>
<ds:datastoreItem xmlns:ds="http://schemas.openxmlformats.org/officeDocument/2006/customXml" ds:itemID="{06771929-B694-48FE-BEE8-CFBCC6206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18</Pages>
  <Words>5904</Words>
  <Characters>32473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Norma</cp:lastModifiedBy>
  <cp:revision>15</cp:revision>
  <dcterms:created xsi:type="dcterms:W3CDTF">2021-10-13T04:12:00Z</dcterms:created>
  <dcterms:modified xsi:type="dcterms:W3CDTF">2021-11-08T20:33:00Z</dcterms:modified>
</cp:coreProperties>
</file>